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CE" w:rsidRPr="003A0ECE" w:rsidRDefault="003A0ECE" w:rsidP="003A0ECE">
      <w:pPr>
        <w:jc w:val="center"/>
        <w:rPr>
          <w:rFonts w:ascii="Arial" w:hAnsi="Arial" w:cs="Arial"/>
        </w:rPr>
      </w:pPr>
    </w:p>
    <w:p w:rsidR="003A0ECE" w:rsidRPr="003A0ECE" w:rsidRDefault="003A0ECE" w:rsidP="003A0ECE">
      <w:pPr>
        <w:jc w:val="center"/>
        <w:rPr>
          <w:rFonts w:ascii="Arial" w:eastAsia="Times New Roman" w:hAnsi="Arial" w:cs="Arial"/>
          <w:b/>
          <w:sz w:val="32"/>
          <w:szCs w:val="32"/>
          <w:lang w:val="ru-RU"/>
        </w:rPr>
      </w:pPr>
      <w:r w:rsidRPr="003A0ECE">
        <w:rPr>
          <w:rFonts w:ascii="Arial" w:eastAsia="Times New Roman" w:hAnsi="Arial" w:cs="Arial"/>
          <w:b/>
          <w:sz w:val="32"/>
          <w:szCs w:val="32"/>
          <w:lang w:val="ru-RU"/>
        </w:rPr>
        <w:t>СОБРАНИЕ ДЕПУТАТОВ</w:t>
      </w:r>
    </w:p>
    <w:p w:rsidR="003A0ECE" w:rsidRPr="003A0ECE" w:rsidRDefault="003A0ECE" w:rsidP="003A0ECE">
      <w:pPr>
        <w:jc w:val="center"/>
        <w:rPr>
          <w:rFonts w:ascii="Arial" w:hAnsi="Arial" w:cs="Arial"/>
          <w:b/>
          <w:sz w:val="32"/>
          <w:szCs w:val="32"/>
          <w:lang w:val="ru-RU"/>
        </w:rPr>
      </w:pPr>
      <w:r w:rsidRPr="003A0ECE">
        <w:rPr>
          <w:rFonts w:ascii="Arial" w:hAnsi="Arial" w:cs="Arial"/>
          <w:b/>
          <w:sz w:val="32"/>
          <w:szCs w:val="32"/>
          <w:lang w:val="ru-RU"/>
        </w:rPr>
        <w:t>ПРИГОРОДНЕНСКОГО СЕЛЬСОВЕТА</w:t>
      </w:r>
    </w:p>
    <w:p w:rsidR="003A0ECE" w:rsidRPr="003A0ECE" w:rsidRDefault="003A0ECE" w:rsidP="003A0ECE">
      <w:pPr>
        <w:jc w:val="center"/>
        <w:rPr>
          <w:rFonts w:ascii="Arial" w:hAnsi="Arial" w:cs="Arial"/>
          <w:b/>
          <w:sz w:val="32"/>
          <w:szCs w:val="32"/>
          <w:lang w:val="ru-RU"/>
        </w:rPr>
      </w:pPr>
      <w:r w:rsidRPr="003A0ECE">
        <w:rPr>
          <w:rFonts w:ascii="Arial" w:hAnsi="Arial" w:cs="Arial"/>
          <w:b/>
          <w:sz w:val="32"/>
          <w:szCs w:val="32"/>
          <w:lang w:val="ru-RU"/>
        </w:rPr>
        <w:t>ЩИГРОВСКОГО РАЙОНА КУРСКОЙ ОБЛАСТИ</w:t>
      </w:r>
    </w:p>
    <w:p w:rsidR="003A0ECE" w:rsidRPr="003A0ECE" w:rsidRDefault="003A0ECE" w:rsidP="003A0ECE">
      <w:pPr>
        <w:jc w:val="center"/>
        <w:rPr>
          <w:rFonts w:ascii="Arial" w:eastAsia="Times New Roman" w:hAnsi="Arial" w:cs="Arial"/>
          <w:b/>
          <w:sz w:val="32"/>
          <w:szCs w:val="32"/>
          <w:lang w:val="ru-RU"/>
        </w:rPr>
      </w:pPr>
    </w:p>
    <w:p w:rsidR="003A0ECE" w:rsidRPr="003A0ECE" w:rsidRDefault="003A0ECE" w:rsidP="003A0ECE">
      <w:pPr>
        <w:jc w:val="center"/>
        <w:rPr>
          <w:rFonts w:ascii="Arial" w:eastAsia="Times New Roman" w:hAnsi="Arial" w:cs="Arial"/>
          <w:b/>
          <w:bCs/>
          <w:sz w:val="32"/>
          <w:szCs w:val="32"/>
          <w:lang w:val="ru-RU"/>
        </w:rPr>
      </w:pPr>
      <w:proofErr w:type="gramStart"/>
      <w:r w:rsidRPr="003A0ECE">
        <w:rPr>
          <w:rFonts w:ascii="Arial" w:eastAsia="Times New Roman" w:hAnsi="Arial" w:cs="Arial"/>
          <w:b/>
          <w:bCs/>
          <w:sz w:val="32"/>
          <w:szCs w:val="32"/>
          <w:lang w:val="ru-RU"/>
        </w:rPr>
        <w:t>Р</w:t>
      </w:r>
      <w:proofErr w:type="gramEnd"/>
      <w:r w:rsidRPr="003A0ECE">
        <w:rPr>
          <w:rFonts w:ascii="Arial" w:eastAsia="Times New Roman" w:hAnsi="Arial" w:cs="Arial"/>
          <w:b/>
          <w:bCs/>
          <w:sz w:val="32"/>
          <w:szCs w:val="32"/>
          <w:lang w:val="ru-RU"/>
        </w:rPr>
        <w:t xml:space="preserve"> Е Ш Е Н И Е</w:t>
      </w:r>
    </w:p>
    <w:p w:rsidR="003A0ECE" w:rsidRPr="003A0ECE" w:rsidRDefault="003A0ECE" w:rsidP="003A0ECE">
      <w:pPr>
        <w:ind w:left="280"/>
        <w:jc w:val="center"/>
        <w:rPr>
          <w:rFonts w:ascii="Arial" w:hAnsi="Arial" w:cs="Arial"/>
          <w:b/>
          <w:sz w:val="32"/>
          <w:szCs w:val="32"/>
          <w:lang w:val="ru-RU"/>
        </w:rPr>
      </w:pPr>
    </w:p>
    <w:p w:rsidR="003A0ECE" w:rsidRPr="003A0ECE" w:rsidRDefault="003A0ECE" w:rsidP="003A0ECE">
      <w:pPr>
        <w:ind w:left="280"/>
        <w:jc w:val="center"/>
        <w:rPr>
          <w:rFonts w:ascii="Arial" w:hAnsi="Arial" w:cs="Arial"/>
          <w:b/>
          <w:sz w:val="32"/>
          <w:szCs w:val="32"/>
          <w:lang w:val="ru-RU"/>
        </w:rPr>
      </w:pPr>
      <w:r w:rsidRPr="003A0ECE">
        <w:rPr>
          <w:rFonts w:ascii="Arial" w:hAnsi="Arial" w:cs="Arial"/>
          <w:b/>
          <w:sz w:val="32"/>
          <w:szCs w:val="32"/>
          <w:lang w:val="ru-RU"/>
        </w:rPr>
        <w:t>от 27 мая  2021 года № 77-239-6</w:t>
      </w:r>
    </w:p>
    <w:p w:rsidR="003A0ECE" w:rsidRPr="003A0ECE" w:rsidRDefault="003A0ECE" w:rsidP="003A0ECE">
      <w:pPr>
        <w:rPr>
          <w:rFonts w:ascii="Arial" w:eastAsia="Times New Roman" w:hAnsi="Arial" w:cs="Arial"/>
          <w:b/>
          <w:i/>
          <w:sz w:val="32"/>
          <w:szCs w:val="32"/>
          <w:lang w:val="ru-RU" w:eastAsia="ru-RU"/>
        </w:rPr>
      </w:pPr>
    </w:p>
    <w:p w:rsidR="003A0ECE" w:rsidRPr="003A0ECE" w:rsidRDefault="003A0ECE" w:rsidP="003A0ECE">
      <w:pPr>
        <w:spacing w:line="276" w:lineRule="auto"/>
        <w:ind w:right="-1"/>
        <w:jc w:val="center"/>
        <w:rPr>
          <w:rFonts w:ascii="Arial" w:hAnsi="Arial" w:cs="Arial"/>
          <w:b/>
          <w:sz w:val="32"/>
          <w:szCs w:val="32"/>
          <w:lang w:val="ru-RU" w:eastAsia="ru-RU"/>
        </w:rPr>
      </w:pPr>
      <w:r w:rsidRPr="003A0ECE">
        <w:rPr>
          <w:rFonts w:ascii="Arial" w:hAnsi="Arial" w:cs="Arial"/>
          <w:b/>
          <w:sz w:val="32"/>
          <w:szCs w:val="32"/>
          <w:lang w:val="ru-RU"/>
        </w:rPr>
        <w:t>Об утверждении Порядка ведения реестра муниципального имущества</w:t>
      </w:r>
    </w:p>
    <w:p w:rsidR="003A0ECE" w:rsidRPr="003A0ECE" w:rsidRDefault="003A0ECE" w:rsidP="003A0ECE">
      <w:pPr>
        <w:pStyle w:val="ConsPlusTitle"/>
        <w:widowControl/>
        <w:spacing w:line="276" w:lineRule="auto"/>
        <w:jc w:val="both"/>
        <w:rPr>
          <w:rFonts w:eastAsia="Calibri"/>
          <w:b w:val="0"/>
          <w:bCs w:val="0"/>
          <w:sz w:val="24"/>
          <w:szCs w:val="24"/>
          <w:lang w:eastAsia="en-US"/>
        </w:rPr>
      </w:pPr>
    </w:p>
    <w:p w:rsidR="003A0ECE" w:rsidRPr="003A0ECE" w:rsidRDefault="003A0ECE" w:rsidP="003A0ECE">
      <w:pPr>
        <w:pStyle w:val="ConsPlusTitle"/>
        <w:widowControl/>
        <w:spacing w:line="276" w:lineRule="auto"/>
        <w:rPr>
          <w:rFonts w:eastAsia="Calibri"/>
          <w:b w:val="0"/>
          <w:bCs w:val="0"/>
          <w:sz w:val="24"/>
          <w:szCs w:val="24"/>
          <w:lang w:eastAsia="en-US"/>
        </w:rPr>
      </w:pPr>
    </w:p>
    <w:p w:rsidR="003A0ECE" w:rsidRPr="003A0ECE" w:rsidRDefault="003A0ECE" w:rsidP="003A0ECE">
      <w:pPr>
        <w:pStyle w:val="a3"/>
        <w:spacing w:before="0" w:beforeAutospacing="0" w:after="0" w:afterAutospacing="0" w:line="276" w:lineRule="auto"/>
        <w:ind w:firstLine="708"/>
        <w:jc w:val="both"/>
        <w:rPr>
          <w:rFonts w:ascii="Arial" w:hAnsi="Arial" w:cs="Arial"/>
        </w:rPr>
      </w:pPr>
      <w:r w:rsidRPr="003A0ECE">
        <w:rPr>
          <w:rFonts w:ascii="Arial" w:hAnsi="Arial" w:cs="Arial"/>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Минэкономразвития РФ от 30.08.2011 № 424 </w:t>
      </w:r>
      <w:r w:rsidRPr="003A0ECE">
        <w:rPr>
          <w:rFonts w:ascii="Arial" w:hAnsi="Arial" w:cs="Arial"/>
        </w:rPr>
        <w:t>«Об утверждении порядка ведения органами местного самоуправления реестров муниципального имущества</w:t>
      </w:r>
      <w:proofErr w:type="gramStart"/>
      <w:r w:rsidRPr="003A0ECE">
        <w:rPr>
          <w:rFonts w:ascii="Arial" w:hAnsi="Arial" w:cs="Arial"/>
        </w:rPr>
        <w:t>»(</w:t>
      </w:r>
      <w:proofErr w:type="gramEnd"/>
      <w:r w:rsidRPr="003A0ECE">
        <w:rPr>
          <w:rFonts w:ascii="Arial" w:hAnsi="Arial" w:cs="Arial"/>
        </w:rPr>
        <w:t>с изменениями от 13.09.2019г),</w:t>
      </w:r>
      <w:r w:rsidRPr="003A0ECE">
        <w:rPr>
          <w:rFonts w:ascii="Arial" w:hAnsi="Arial" w:cs="Arial"/>
          <w:lang w:eastAsia="en-US"/>
        </w:rPr>
        <w:t xml:space="preserve"> </w:t>
      </w:r>
      <w:r w:rsidRPr="003A0ECE">
        <w:rPr>
          <w:rFonts w:ascii="Arial" w:hAnsi="Arial" w:cs="Arial"/>
        </w:rPr>
        <w:t xml:space="preserve">Положением о порядке управления и распоряжения имуществом, находящимся в муниципальной собственности, утвержденным решением Собрания депутатов </w:t>
      </w:r>
      <w:proofErr w:type="spellStart"/>
      <w:r w:rsidRPr="003A0ECE">
        <w:rPr>
          <w:rFonts w:ascii="Arial" w:hAnsi="Arial" w:cs="Arial"/>
        </w:rPr>
        <w:t>Пригородненского</w:t>
      </w:r>
      <w:proofErr w:type="spellEnd"/>
      <w:r w:rsidRPr="003A0ECE">
        <w:rPr>
          <w:rFonts w:ascii="Arial" w:hAnsi="Arial" w:cs="Arial"/>
        </w:rPr>
        <w:t xml:space="preserve"> сельсовета </w:t>
      </w:r>
      <w:proofErr w:type="spellStart"/>
      <w:r w:rsidRPr="003A0ECE">
        <w:rPr>
          <w:rFonts w:ascii="Arial" w:hAnsi="Arial" w:cs="Arial"/>
        </w:rPr>
        <w:t>Щигровского</w:t>
      </w:r>
      <w:proofErr w:type="spellEnd"/>
      <w:r w:rsidRPr="003A0ECE">
        <w:rPr>
          <w:rFonts w:ascii="Arial" w:hAnsi="Arial" w:cs="Arial"/>
        </w:rPr>
        <w:t xml:space="preserve"> района от 30.03.2020г №60-192-6,</w:t>
      </w:r>
    </w:p>
    <w:p w:rsidR="003A0ECE" w:rsidRPr="003A0ECE" w:rsidRDefault="003A0ECE" w:rsidP="003A0ECE">
      <w:pPr>
        <w:pStyle w:val="a3"/>
        <w:spacing w:before="0" w:beforeAutospacing="0" w:after="0" w:afterAutospacing="0" w:line="276" w:lineRule="auto"/>
        <w:ind w:firstLine="708"/>
        <w:jc w:val="both"/>
        <w:rPr>
          <w:rFonts w:ascii="Arial" w:hAnsi="Arial" w:cs="Arial"/>
          <w:lang w:eastAsia="en-US"/>
        </w:rPr>
      </w:pPr>
      <w:r w:rsidRPr="003A0ECE">
        <w:rPr>
          <w:rFonts w:ascii="Arial" w:hAnsi="Arial" w:cs="Arial"/>
          <w:lang w:eastAsia="en-US"/>
        </w:rPr>
        <w:t xml:space="preserve">Администрация </w:t>
      </w:r>
      <w:proofErr w:type="spellStart"/>
      <w:r w:rsidRPr="003A0ECE">
        <w:rPr>
          <w:rFonts w:ascii="Arial" w:hAnsi="Arial" w:cs="Arial"/>
          <w:lang w:eastAsia="en-US"/>
        </w:rPr>
        <w:t>Пригородненского</w:t>
      </w:r>
      <w:proofErr w:type="spellEnd"/>
      <w:r w:rsidRPr="003A0ECE">
        <w:rPr>
          <w:rFonts w:ascii="Arial" w:hAnsi="Arial" w:cs="Arial"/>
          <w:lang w:eastAsia="en-US"/>
        </w:rPr>
        <w:t xml:space="preserve"> сельсовета </w:t>
      </w:r>
      <w:proofErr w:type="spellStart"/>
      <w:r w:rsidRPr="003A0ECE">
        <w:rPr>
          <w:rFonts w:ascii="Arial" w:hAnsi="Arial" w:cs="Arial"/>
          <w:lang w:eastAsia="en-US"/>
        </w:rPr>
        <w:t>Щигровского</w:t>
      </w:r>
      <w:proofErr w:type="spellEnd"/>
      <w:r w:rsidRPr="003A0ECE">
        <w:rPr>
          <w:rFonts w:ascii="Arial" w:hAnsi="Arial" w:cs="Arial"/>
          <w:lang w:eastAsia="en-US"/>
        </w:rPr>
        <w:t xml:space="preserve"> района Курской области </w:t>
      </w:r>
    </w:p>
    <w:p w:rsidR="003A0ECE" w:rsidRPr="003A0ECE" w:rsidRDefault="003A0ECE" w:rsidP="003A0ECE">
      <w:pPr>
        <w:pStyle w:val="a3"/>
        <w:spacing w:before="0" w:beforeAutospacing="0" w:after="0" w:afterAutospacing="0" w:line="276" w:lineRule="auto"/>
        <w:ind w:firstLine="708"/>
        <w:jc w:val="center"/>
        <w:rPr>
          <w:rFonts w:ascii="Arial" w:hAnsi="Arial" w:cs="Arial"/>
          <w:lang w:eastAsia="en-US"/>
        </w:rPr>
      </w:pPr>
      <w:r w:rsidRPr="003A0ECE">
        <w:rPr>
          <w:rFonts w:ascii="Arial" w:hAnsi="Arial" w:cs="Arial"/>
          <w:lang w:eastAsia="en-US"/>
        </w:rPr>
        <w:t>Постановляет:</w:t>
      </w:r>
    </w:p>
    <w:p w:rsidR="003A0ECE" w:rsidRPr="003A0ECE" w:rsidRDefault="003A0ECE" w:rsidP="003A0ECE">
      <w:pPr>
        <w:tabs>
          <w:tab w:val="left" w:pos="567"/>
        </w:tabs>
        <w:spacing w:line="276" w:lineRule="auto"/>
        <w:jc w:val="both"/>
        <w:rPr>
          <w:rFonts w:ascii="Arial" w:hAnsi="Arial" w:cs="Arial"/>
          <w:lang w:val="ru-RU"/>
        </w:rPr>
      </w:pPr>
      <w:r w:rsidRPr="003A0ECE">
        <w:rPr>
          <w:rFonts w:ascii="Arial" w:hAnsi="Arial" w:cs="Arial"/>
          <w:lang w:val="ru-RU"/>
        </w:rPr>
        <w:tab/>
        <w:t>1.Утвердить Порядок ведения реестра муниципального имущества (Приложение № 1).</w:t>
      </w:r>
    </w:p>
    <w:p w:rsidR="003A0ECE" w:rsidRPr="003A0ECE" w:rsidRDefault="003A0ECE" w:rsidP="003A0ECE">
      <w:pPr>
        <w:tabs>
          <w:tab w:val="left" w:pos="567"/>
        </w:tabs>
        <w:spacing w:line="276" w:lineRule="auto"/>
        <w:jc w:val="both"/>
        <w:rPr>
          <w:rFonts w:ascii="Arial" w:hAnsi="Arial" w:cs="Arial"/>
          <w:lang w:val="ru-RU"/>
        </w:rPr>
      </w:pPr>
      <w:r w:rsidRPr="003A0ECE">
        <w:rPr>
          <w:rFonts w:ascii="Arial" w:hAnsi="Arial" w:cs="Arial"/>
          <w:lang w:val="ru-RU"/>
        </w:rPr>
        <w:tab/>
        <w:t>2.Утвердить форму Реестра муниципального имущества (Приложение№ 2).</w:t>
      </w:r>
    </w:p>
    <w:p w:rsidR="003A0ECE" w:rsidRPr="003A0ECE" w:rsidRDefault="003A0ECE" w:rsidP="003A0ECE">
      <w:pPr>
        <w:pStyle w:val="ConsPlusNormal"/>
        <w:widowControl/>
        <w:tabs>
          <w:tab w:val="left" w:pos="567"/>
        </w:tabs>
        <w:spacing w:line="276" w:lineRule="auto"/>
        <w:ind w:firstLine="0"/>
        <w:jc w:val="both"/>
        <w:rPr>
          <w:sz w:val="24"/>
          <w:szCs w:val="24"/>
        </w:rPr>
      </w:pPr>
      <w:r w:rsidRPr="003A0ECE">
        <w:rPr>
          <w:sz w:val="24"/>
          <w:szCs w:val="24"/>
        </w:rPr>
        <w:tab/>
        <w:t xml:space="preserve">3.Решение Собрания депутатов  </w:t>
      </w:r>
      <w:proofErr w:type="spellStart"/>
      <w:r w:rsidRPr="003A0ECE">
        <w:rPr>
          <w:sz w:val="24"/>
          <w:szCs w:val="24"/>
        </w:rPr>
        <w:t>Пригородненского</w:t>
      </w:r>
      <w:proofErr w:type="spellEnd"/>
      <w:r w:rsidRPr="003A0ECE">
        <w:rPr>
          <w:sz w:val="24"/>
          <w:szCs w:val="24"/>
        </w:rPr>
        <w:t xml:space="preserve"> сельсовета от 06.06.2013 года № 32 «Об утверждении Положения о порядке ведения реестра муниципального имущества муниципального образования «</w:t>
      </w:r>
      <w:proofErr w:type="spellStart"/>
      <w:r w:rsidRPr="003A0ECE">
        <w:rPr>
          <w:sz w:val="24"/>
          <w:szCs w:val="24"/>
        </w:rPr>
        <w:t>Пригородненский</w:t>
      </w:r>
      <w:proofErr w:type="spellEnd"/>
      <w:r w:rsidRPr="003A0ECE">
        <w:rPr>
          <w:sz w:val="24"/>
          <w:szCs w:val="24"/>
        </w:rPr>
        <w:t xml:space="preserve"> сельсовет» считать утратившим силу.</w:t>
      </w:r>
    </w:p>
    <w:p w:rsidR="003A0ECE" w:rsidRPr="003A0ECE" w:rsidRDefault="003A0ECE" w:rsidP="003A0ECE">
      <w:pPr>
        <w:pStyle w:val="ConsPlusNormal"/>
        <w:widowControl/>
        <w:tabs>
          <w:tab w:val="left" w:pos="567"/>
        </w:tabs>
        <w:spacing w:line="276" w:lineRule="auto"/>
        <w:ind w:firstLine="0"/>
        <w:jc w:val="both"/>
        <w:rPr>
          <w:sz w:val="24"/>
          <w:szCs w:val="24"/>
        </w:rPr>
      </w:pPr>
      <w:r w:rsidRPr="003A0ECE">
        <w:rPr>
          <w:sz w:val="24"/>
          <w:szCs w:val="24"/>
        </w:rPr>
        <w:t xml:space="preserve">         4. Решение вступает в силу со дня его обнародования.</w:t>
      </w:r>
    </w:p>
    <w:p w:rsidR="003A0ECE" w:rsidRPr="003A0ECE" w:rsidRDefault="003A0ECE" w:rsidP="003A0ECE">
      <w:pPr>
        <w:pStyle w:val="ConsPlusNormal"/>
        <w:widowControl/>
        <w:spacing w:line="276" w:lineRule="auto"/>
        <w:ind w:firstLine="0"/>
        <w:jc w:val="both"/>
        <w:rPr>
          <w:sz w:val="24"/>
          <w:szCs w:val="24"/>
        </w:rPr>
      </w:pPr>
    </w:p>
    <w:p w:rsidR="003A0ECE" w:rsidRPr="003A0ECE" w:rsidRDefault="003A0ECE" w:rsidP="003A0ECE">
      <w:pPr>
        <w:pStyle w:val="ConsPlusNormal"/>
        <w:widowControl/>
        <w:spacing w:line="276" w:lineRule="auto"/>
        <w:ind w:firstLine="0"/>
        <w:jc w:val="both"/>
        <w:rPr>
          <w:sz w:val="24"/>
          <w:szCs w:val="24"/>
        </w:rPr>
      </w:pPr>
      <w:r w:rsidRPr="003A0ECE">
        <w:rPr>
          <w:sz w:val="24"/>
          <w:szCs w:val="24"/>
        </w:rPr>
        <w:t xml:space="preserve">Председатель Собрания депутатов                                </w:t>
      </w:r>
      <w:proofErr w:type="spellStart"/>
      <w:r w:rsidRPr="003A0ECE">
        <w:rPr>
          <w:sz w:val="24"/>
          <w:szCs w:val="24"/>
        </w:rPr>
        <w:t>В.Г.Андрейцев</w:t>
      </w:r>
      <w:proofErr w:type="spellEnd"/>
    </w:p>
    <w:p w:rsidR="003A0ECE" w:rsidRPr="003A0ECE" w:rsidRDefault="003A0ECE" w:rsidP="003A0ECE">
      <w:pPr>
        <w:pStyle w:val="ConsPlusNormal"/>
        <w:widowControl/>
        <w:spacing w:line="276" w:lineRule="auto"/>
        <w:ind w:firstLine="0"/>
        <w:jc w:val="both"/>
        <w:rPr>
          <w:sz w:val="24"/>
          <w:szCs w:val="24"/>
        </w:rPr>
      </w:pPr>
    </w:p>
    <w:p w:rsidR="003A0ECE" w:rsidRPr="003A0ECE" w:rsidRDefault="003A0ECE" w:rsidP="003A0ECE">
      <w:pPr>
        <w:spacing w:line="276" w:lineRule="auto"/>
        <w:jc w:val="both"/>
        <w:rPr>
          <w:rFonts w:ascii="Arial" w:hAnsi="Arial" w:cs="Arial"/>
          <w:lang w:val="ru-RU"/>
        </w:rPr>
      </w:pPr>
      <w:r w:rsidRPr="003A0ECE">
        <w:rPr>
          <w:rFonts w:ascii="Arial" w:hAnsi="Arial" w:cs="Arial"/>
          <w:lang w:val="ru-RU"/>
        </w:rPr>
        <w:t xml:space="preserve">Глава </w:t>
      </w:r>
      <w:proofErr w:type="spellStart"/>
      <w:r w:rsidRPr="003A0ECE">
        <w:rPr>
          <w:rFonts w:ascii="Arial" w:hAnsi="Arial" w:cs="Arial"/>
          <w:lang w:val="ru-RU"/>
        </w:rPr>
        <w:t>Пригородненского</w:t>
      </w:r>
      <w:proofErr w:type="spellEnd"/>
      <w:r w:rsidRPr="003A0ECE">
        <w:rPr>
          <w:rFonts w:ascii="Arial" w:hAnsi="Arial" w:cs="Arial"/>
          <w:lang w:val="ru-RU"/>
        </w:rPr>
        <w:t xml:space="preserve"> сельсовета</w:t>
      </w:r>
    </w:p>
    <w:p w:rsidR="003A0ECE" w:rsidRPr="003A0ECE" w:rsidRDefault="003A0ECE" w:rsidP="003A0ECE">
      <w:pPr>
        <w:spacing w:line="276" w:lineRule="auto"/>
        <w:jc w:val="both"/>
        <w:rPr>
          <w:rFonts w:ascii="Arial" w:hAnsi="Arial" w:cs="Arial"/>
          <w:lang w:val="ru-RU"/>
        </w:rPr>
      </w:pPr>
      <w:proofErr w:type="spellStart"/>
      <w:r w:rsidRPr="003A0ECE">
        <w:rPr>
          <w:rFonts w:ascii="Arial" w:hAnsi="Arial" w:cs="Arial"/>
          <w:lang w:val="ru-RU"/>
        </w:rPr>
        <w:t>Щигровского</w:t>
      </w:r>
      <w:proofErr w:type="spellEnd"/>
      <w:r w:rsidRPr="003A0ECE">
        <w:rPr>
          <w:rFonts w:ascii="Arial" w:hAnsi="Arial" w:cs="Arial"/>
          <w:lang w:val="ru-RU"/>
        </w:rPr>
        <w:t xml:space="preserve"> района                                                          </w:t>
      </w:r>
      <w:proofErr w:type="spellStart"/>
      <w:r w:rsidRPr="003A0ECE">
        <w:rPr>
          <w:rFonts w:ascii="Arial" w:hAnsi="Arial" w:cs="Arial"/>
          <w:lang w:val="ru-RU"/>
        </w:rPr>
        <w:t>В.И.Воронин</w:t>
      </w:r>
      <w:proofErr w:type="spellEnd"/>
    </w:p>
    <w:p w:rsidR="003A0ECE" w:rsidRPr="003A0ECE" w:rsidRDefault="003A0ECE" w:rsidP="003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Arial" w:hAnsi="Arial" w:cs="Arial"/>
          <w:lang w:val="ru-RU"/>
        </w:rPr>
      </w:pPr>
    </w:p>
    <w:p w:rsid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P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r w:rsidRPr="003A0ECE">
        <w:rPr>
          <w:rFonts w:ascii="Arial" w:hAnsi="Arial" w:cs="Arial"/>
          <w:lang w:val="ru-RU"/>
        </w:rPr>
        <w:lastRenderedPageBreak/>
        <w:t>Приложение №1</w:t>
      </w:r>
    </w:p>
    <w:p w:rsidR="003A0ECE" w:rsidRPr="003A0ECE" w:rsidRDefault="003A0ECE" w:rsidP="003A0EC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Fonts w:ascii="Arial" w:hAnsi="Arial" w:cs="Arial"/>
          <w:lang w:val="ru-RU"/>
        </w:rPr>
      </w:pPr>
    </w:p>
    <w:p w:rsidR="003A0ECE" w:rsidRPr="003A0ECE" w:rsidRDefault="003A0ECE" w:rsidP="003A0ECE">
      <w:pPr>
        <w:pStyle w:val="ConsPlusNormal"/>
        <w:widowControl/>
        <w:ind w:left="5670" w:firstLine="0"/>
        <w:jc w:val="right"/>
        <w:rPr>
          <w:sz w:val="24"/>
          <w:szCs w:val="24"/>
        </w:rPr>
      </w:pPr>
      <w:r w:rsidRPr="003A0ECE">
        <w:rPr>
          <w:sz w:val="24"/>
          <w:szCs w:val="24"/>
        </w:rPr>
        <w:t xml:space="preserve">К решению Собрания депутатов </w:t>
      </w:r>
      <w:proofErr w:type="spellStart"/>
      <w:r w:rsidRPr="003A0ECE">
        <w:rPr>
          <w:sz w:val="24"/>
          <w:szCs w:val="24"/>
        </w:rPr>
        <w:t>Пригородненского</w:t>
      </w:r>
      <w:proofErr w:type="spellEnd"/>
      <w:r w:rsidRPr="003A0ECE">
        <w:rPr>
          <w:sz w:val="24"/>
          <w:szCs w:val="24"/>
        </w:rPr>
        <w:t xml:space="preserve"> сельсовета</w:t>
      </w:r>
    </w:p>
    <w:p w:rsidR="003A0ECE" w:rsidRPr="003A0ECE" w:rsidRDefault="003A0ECE" w:rsidP="003A0ECE">
      <w:pPr>
        <w:pStyle w:val="ConsPlusNormal"/>
        <w:widowControl/>
        <w:ind w:left="5670" w:firstLine="0"/>
        <w:jc w:val="right"/>
        <w:rPr>
          <w:sz w:val="24"/>
          <w:szCs w:val="24"/>
        </w:rPr>
      </w:pPr>
      <w:r w:rsidRPr="003A0ECE">
        <w:rPr>
          <w:sz w:val="24"/>
          <w:szCs w:val="24"/>
        </w:rPr>
        <w:t>от 27.05.2021 года № 77-239-6</w:t>
      </w:r>
    </w:p>
    <w:p w:rsidR="003A0ECE" w:rsidRPr="003A0ECE" w:rsidRDefault="003A0ECE" w:rsidP="003A0ECE">
      <w:pPr>
        <w:pStyle w:val="ConsPlusNormal"/>
        <w:widowControl/>
        <w:ind w:left="5670" w:firstLine="0"/>
        <w:rPr>
          <w:sz w:val="24"/>
          <w:szCs w:val="24"/>
        </w:rPr>
      </w:pPr>
    </w:p>
    <w:p w:rsidR="003A0ECE" w:rsidRPr="003A0ECE" w:rsidRDefault="003A0ECE" w:rsidP="003A0ECE">
      <w:pPr>
        <w:pStyle w:val="ConsPlusNormal"/>
        <w:widowControl/>
        <w:ind w:left="5670" w:firstLine="0"/>
        <w:rPr>
          <w:sz w:val="24"/>
          <w:szCs w:val="24"/>
        </w:rPr>
      </w:pPr>
    </w:p>
    <w:p w:rsidR="003A0ECE" w:rsidRPr="003A0ECE" w:rsidRDefault="003A0ECE" w:rsidP="003A0ECE">
      <w:pPr>
        <w:jc w:val="center"/>
        <w:rPr>
          <w:rFonts w:ascii="Arial" w:hAnsi="Arial" w:cs="Arial"/>
          <w:b/>
          <w:sz w:val="32"/>
          <w:szCs w:val="32"/>
          <w:lang w:val="ru-RU"/>
        </w:rPr>
      </w:pPr>
      <w:r w:rsidRPr="003A0ECE">
        <w:rPr>
          <w:rFonts w:ascii="Arial" w:hAnsi="Arial" w:cs="Arial"/>
          <w:b/>
          <w:sz w:val="32"/>
          <w:szCs w:val="32"/>
          <w:lang w:val="ru-RU"/>
        </w:rPr>
        <w:t>ПОРЯДОК</w:t>
      </w:r>
    </w:p>
    <w:p w:rsidR="003A0ECE" w:rsidRPr="003A0ECE" w:rsidRDefault="003A0ECE" w:rsidP="003A0ECE">
      <w:pPr>
        <w:jc w:val="center"/>
        <w:rPr>
          <w:rFonts w:ascii="Arial" w:hAnsi="Arial" w:cs="Arial"/>
          <w:sz w:val="32"/>
          <w:szCs w:val="32"/>
          <w:lang w:val="ru-RU"/>
        </w:rPr>
      </w:pPr>
      <w:r w:rsidRPr="003A0ECE">
        <w:rPr>
          <w:rFonts w:ascii="Arial" w:hAnsi="Arial" w:cs="Arial"/>
          <w:b/>
          <w:sz w:val="32"/>
          <w:szCs w:val="32"/>
          <w:lang w:val="ru-RU"/>
        </w:rPr>
        <w:t>ведения реестра муниципального имущества</w:t>
      </w:r>
    </w:p>
    <w:p w:rsidR="003A0ECE" w:rsidRPr="003A0ECE" w:rsidRDefault="003A0ECE" w:rsidP="003A0ECE">
      <w:pPr>
        <w:ind w:firstLine="540"/>
        <w:jc w:val="both"/>
        <w:rPr>
          <w:rFonts w:ascii="Arial" w:hAnsi="Arial" w:cs="Arial"/>
          <w:lang w:val="ru-RU"/>
        </w:rPr>
      </w:pPr>
    </w:p>
    <w:p w:rsidR="003A0ECE" w:rsidRPr="003A0ECE" w:rsidRDefault="003A0ECE" w:rsidP="003A0ECE">
      <w:pPr>
        <w:numPr>
          <w:ilvl w:val="0"/>
          <w:numId w:val="1"/>
        </w:numPr>
        <w:tabs>
          <w:tab w:val="left" w:pos="284"/>
          <w:tab w:val="left" w:pos="3686"/>
        </w:tabs>
        <w:ind w:left="0" w:firstLine="0"/>
        <w:jc w:val="center"/>
        <w:rPr>
          <w:rFonts w:ascii="Arial" w:hAnsi="Arial" w:cs="Arial"/>
          <w:b/>
          <w:sz w:val="30"/>
          <w:szCs w:val="30"/>
          <w:lang w:val="ru-RU"/>
        </w:rPr>
      </w:pPr>
      <w:r w:rsidRPr="003A0ECE">
        <w:rPr>
          <w:rFonts w:ascii="Arial" w:hAnsi="Arial" w:cs="Arial"/>
          <w:b/>
          <w:sz w:val="30"/>
          <w:szCs w:val="30"/>
          <w:lang w:val="ru-RU"/>
        </w:rPr>
        <w:t>Общие положения</w:t>
      </w:r>
    </w:p>
    <w:p w:rsidR="003A0ECE" w:rsidRPr="003A0ECE" w:rsidRDefault="003A0ECE" w:rsidP="003A0ECE">
      <w:pPr>
        <w:spacing w:line="276" w:lineRule="auto"/>
        <w:ind w:left="1260"/>
        <w:rPr>
          <w:rFonts w:ascii="Arial" w:hAnsi="Arial" w:cs="Arial"/>
          <w:b/>
          <w:lang w:val="ru-RU"/>
        </w:rPr>
      </w:pP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1.</w:t>
      </w:r>
      <w:r w:rsidRPr="003A0ECE">
        <w:rPr>
          <w:rFonts w:ascii="Arial" w:hAnsi="Arial" w:cs="Arial"/>
          <w:lang w:val="ru-RU"/>
        </w:rPr>
        <w:tab/>
      </w:r>
      <w:proofErr w:type="gramStart"/>
      <w:r w:rsidRPr="003A0ECE">
        <w:rPr>
          <w:rFonts w:ascii="Arial" w:hAnsi="Arial" w:cs="Arial"/>
          <w:lang w:val="ru-RU"/>
        </w:rPr>
        <w:t>Настоящий Порядок устанавливает правила ведения органами местного самоуправления муниципального образования «</w:t>
      </w:r>
      <w:proofErr w:type="spellStart"/>
      <w:r w:rsidRPr="003A0ECE">
        <w:rPr>
          <w:rFonts w:ascii="Arial" w:hAnsi="Arial" w:cs="Arial"/>
          <w:lang w:val="ru-RU"/>
        </w:rPr>
        <w:t>Пригородненский</w:t>
      </w:r>
      <w:proofErr w:type="spellEnd"/>
      <w:r w:rsidRPr="003A0ECE">
        <w:rPr>
          <w:rFonts w:ascii="Arial" w:hAnsi="Arial" w:cs="Arial"/>
          <w:lang w:val="ru-RU"/>
        </w:rPr>
        <w:t xml:space="preserve"> сельсовет» реестра муниципального имущества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w:t>
      </w:r>
      <w:proofErr w:type="gramEnd"/>
      <w:r w:rsidRPr="003A0ECE">
        <w:rPr>
          <w:rFonts w:ascii="Arial" w:hAnsi="Arial" w:cs="Arial"/>
          <w:lang w:val="ru-RU"/>
        </w:rPr>
        <w:t xml:space="preserve">) и </w:t>
      </w:r>
      <w:proofErr w:type="gramStart"/>
      <w:r w:rsidRPr="003A0ECE">
        <w:rPr>
          <w:rFonts w:ascii="Arial" w:hAnsi="Arial" w:cs="Arial"/>
          <w:lang w:val="ru-RU"/>
        </w:rPr>
        <w:t>подлежащем</w:t>
      </w:r>
      <w:proofErr w:type="gramEnd"/>
      <w:r w:rsidRPr="003A0ECE">
        <w:rPr>
          <w:rFonts w:ascii="Arial" w:hAnsi="Arial" w:cs="Arial"/>
          <w:lang w:val="ru-RU"/>
        </w:rPr>
        <w:t xml:space="preserve"> учету в реестре.</w:t>
      </w: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2.</w:t>
      </w:r>
      <w:r w:rsidRPr="003A0ECE">
        <w:rPr>
          <w:rFonts w:ascii="Arial" w:hAnsi="Arial" w:cs="Arial"/>
          <w:lang w:val="ru-RU"/>
        </w:rPr>
        <w:tab/>
        <w:t>В настоящем Порядке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3.</w:t>
      </w:r>
      <w:r w:rsidRPr="003A0ECE">
        <w:rPr>
          <w:rFonts w:ascii="Arial" w:hAnsi="Arial" w:cs="Arial"/>
          <w:lang w:val="ru-RU"/>
        </w:rPr>
        <w:tab/>
        <w:t xml:space="preserve">Реестр формируются по </w:t>
      </w:r>
      <w:proofErr w:type="spellStart"/>
      <w:r w:rsidRPr="003A0ECE">
        <w:rPr>
          <w:rFonts w:ascii="Arial" w:hAnsi="Arial" w:cs="Arial"/>
          <w:lang w:val="ru-RU"/>
        </w:rPr>
        <w:t>Пригородненскому</w:t>
      </w:r>
      <w:proofErr w:type="spellEnd"/>
      <w:r w:rsidRPr="003A0ECE">
        <w:rPr>
          <w:rFonts w:ascii="Arial" w:hAnsi="Arial" w:cs="Arial"/>
          <w:lang w:val="ru-RU"/>
        </w:rPr>
        <w:t xml:space="preserve"> сельсовету.</w:t>
      </w: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4.</w:t>
      </w:r>
      <w:r w:rsidRPr="003A0ECE">
        <w:rPr>
          <w:rFonts w:ascii="Arial" w:hAnsi="Arial" w:cs="Arial"/>
          <w:lang w:val="ru-RU"/>
        </w:rPr>
        <w:tab/>
        <w:t>Объектами учета Реестра являются:</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3A0ECE" w:rsidRPr="003A0ECE" w:rsidRDefault="003A0ECE" w:rsidP="003A0ECE">
      <w:pPr>
        <w:spacing w:before="100" w:beforeAutospacing="1" w:after="100" w:afterAutospacing="1"/>
        <w:jc w:val="both"/>
        <w:rPr>
          <w:rFonts w:ascii="Arial" w:eastAsia="Times New Roman" w:hAnsi="Arial" w:cs="Arial"/>
          <w:lang w:val="ru-RU" w:eastAsia="ru-RU"/>
        </w:rPr>
      </w:pPr>
      <w:proofErr w:type="gramStart"/>
      <w:r w:rsidRPr="003A0ECE">
        <w:rPr>
          <w:rFonts w:ascii="Arial" w:eastAsia="Times New Roman" w:hAnsi="Arial" w:cs="Arial"/>
          <w:lang w:val="ru-RU" w:eastAsia="ru-RU"/>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6" w:history="1">
        <w:r w:rsidRPr="003A0ECE">
          <w:rPr>
            <w:rStyle w:val="a6"/>
            <w:rFonts w:ascii="Arial" w:eastAsia="Times New Roman" w:hAnsi="Arial" w:cs="Arial"/>
            <w:lang w:val="ru-RU" w:eastAsia="ru-RU"/>
          </w:rPr>
          <w:t>Федеральным законом</w:t>
        </w:r>
      </w:hyperlink>
      <w:r w:rsidRPr="003A0ECE">
        <w:rPr>
          <w:rFonts w:ascii="Arial" w:eastAsia="Times New Roman" w:hAnsi="Arial" w:cs="Arial"/>
          <w:lang w:val="ru-RU" w:eastAsia="ru-RU"/>
        </w:rPr>
        <w:t xml:space="preserve"> от 3</w:t>
      </w:r>
      <w:proofErr w:type="gramEnd"/>
      <w:r w:rsidRPr="003A0ECE">
        <w:rPr>
          <w:rFonts w:ascii="Arial" w:eastAsia="Times New Roman" w:hAnsi="Arial" w:cs="Arial"/>
          <w:lang w:val="ru-RU" w:eastAsia="ru-RU"/>
        </w:rPr>
        <w:t xml:space="preserve"> ноября 2006</w:t>
      </w:r>
      <w:r w:rsidRPr="003A0ECE">
        <w:rPr>
          <w:rFonts w:ascii="Arial" w:eastAsia="Times New Roman" w:hAnsi="Arial" w:cs="Arial"/>
          <w:lang w:eastAsia="ru-RU"/>
        </w:rPr>
        <w:t> </w:t>
      </w:r>
      <w:r w:rsidRPr="003A0ECE">
        <w:rPr>
          <w:rFonts w:ascii="Arial" w:eastAsia="Times New Roman" w:hAnsi="Arial" w:cs="Arial"/>
          <w:lang w:val="ru-RU" w:eastAsia="ru-RU"/>
        </w:rPr>
        <w:t xml:space="preserve">г. </w:t>
      </w:r>
      <w:r w:rsidRPr="003A0ECE">
        <w:rPr>
          <w:rFonts w:ascii="Arial" w:eastAsia="Times New Roman" w:hAnsi="Arial" w:cs="Arial"/>
          <w:lang w:eastAsia="ru-RU"/>
        </w:rPr>
        <w:t>N </w:t>
      </w:r>
      <w:r w:rsidRPr="003A0ECE">
        <w:rPr>
          <w:rFonts w:ascii="Arial" w:eastAsia="Times New Roman" w:hAnsi="Arial" w:cs="Arial"/>
          <w:lang w:val="ru-RU" w:eastAsia="ru-RU"/>
        </w:rPr>
        <w:t xml:space="preserve">174-ФЗ "Об автономных учреждениях" </w:t>
      </w:r>
    </w:p>
    <w:p w:rsidR="003A0ECE" w:rsidRPr="003A0ECE" w:rsidRDefault="003A0ECE" w:rsidP="003A0ECE">
      <w:pPr>
        <w:spacing w:before="100" w:beforeAutospacing="1" w:after="100" w:afterAutospacing="1"/>
        <w:jc w:val="both"/>
        <w:rPr>
          <w:rFonts w:ascii="Arial" w:hAnsi="Arial" w:cs="Arial"/>
          <w:lang w:val="ru-RU"/>
        </w:rPr>
      </w:pPr>
      <w:proofErr w:type="gramStart"/>
      <w:r w:rsidRPr="003A0ECE">
        <w:rPr>
          <w:rFonts w:ascii="Arial" w:eastAsia="Times New Roman" w:hAnsi="Arial" w:cs="Arial"/>
          <w:lang w:val="ru-RU"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w:t>
      </w:r>
      <w:r w:rsidRPr="003A0ECE">
        <w:rPr>
          <w:rFonts w:ascii="Arial" w:eastAsia="Times New Roman" w:hAnsi="Arial" w:cs="Arial"/>
          <w:lang w:val="ru-RU" w:eastAsia="ru-RU"/>
        </w:rPr>
        <w:lastRenderedPageBreak/>
        <w:t>иные юридические лица, учредителем (участником) которых является муниципальное образование.</w:t>
      </w:r>
      <w:proofErr w:type="gramEnd"/>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5.</w:t>
      </w:r>
      <w:r w:rsidRPr="003A0ECE">
        <w:rPr>
          <w:rFonts w:ascii="Arial" w:hAnsi="Arial" w:cs="Arial"/>
          <w:lang w:val="ru-RU"/>
        </w:rPr>
        <w:tab/>
        <w:t xml:space="preserve">Уполномоченным органом на ведение реестра (держатель реестра) является администрация </w:t>
      </w:r>
      <w:proofErr w:type="spellStart"/>
      <w:r w:rsidRPr="003A0ECE">
        <w:rPr>
          <w:rFonts w:ascii="Arial" w:hAnsi="Arial" w:cs="Arial"/>
          <w:lang w:val="ru-RU"/>
        </w:rPr>
        <w:t>Пригородненского</w:t>
      </w:r>
      <w:proofErr w:type="spellEnd"/>
      <w:r w:rsidRPr="003A0ECE">
        <w:rPr>
          <w:rFonts w:ascii="Arial" w:hAnsi="Arial" w:cs="Arial"/>
          <w:lang w:val="ru-RU"/>
        </w:rPr>
        <w:t xml:space="preserve"> сельсовета </w:t>
      </w:r>
      <w:proofErr w:type="spellStart"/>
      <w:r w:rsidRPr="003A0ECE">
        <w:rPr>
          <w:rFonts w:ascii="Arial" w:hAnsi="Arial" w:cs="Arial"/>
          <w:lang w:val="ru-RU"/>
        </w:rPr>
        <w:t>Щигровского</w:t>
      </w:r>
      <w:proofErr w:type="spellEnd"/>
      <w:r w:rsidRPr="003A0ECE">
        <w:rPr>
          <w:rFonts w:ascii="Arial" w:hAnsi="Arial" w:cs="Arial"/>
          <w:lang w:val="ru-RU"/>
        </w:rPr>
        <w:t xml:space="preserve"> района.</w:t>
      </w:r>
    </w:p>
    <w:p w:rsidR="003A0ECE" w:rsidRPr="003A0ECE" w:rsidRDefault="003A0ECE" w:rsidP="003A0ECE">
      <w:pPr>
        <w:spacing w:before="100" w:beforeAutospacing="1" w:after="100" w:afterAutospacing="1"/>
        <w:rPr>
          <w:rFonts w:ascii="Arial" w:eastAsia="Times New Roman" w:hAnsi="Arial" w:cs="Arial"/>
          <w:lang w:val="ru-RU" w:eastAsia="ru-RU"/>
        </w:rPr>
      </w:pPr>
      <w:r w:rsidRPr="003A0ECE">
        <w:rPr>
          <w:rFonts w:ascii="Arial" w:eastAsia="Times New Roman" w:hAnsi="Arial" w:cs="Arial"/>
          <w:lang w:val="ru-RU" w:eastAsia="ru-RU"/>
        </w:rPr>
        <w:t>Орган местного самоуправления, уполномоченный вести реестр, обязан:</w:t>
      </w:r>
    </w:p>
    <w:p w:rsidR="003A0ECE" w:rsidRPr="003A0ECE" w:rsidRDefault="003A0ECE" w:rsidP="003A0ECE">
      <w:pPr>
        <w:spacing w:before="100" w:beforeAutospacing="1" w:after="100" w:afterAutospacing="1"/>
        <w:rPr>
          <w:rFonts w:ascii="Arial" w:eastAsia="Times New Roman" w:hAnsi="Arial" w:cs="Arial"/>
          <w:lang w:val="ru-RU" w:eastAsia="ru-RU"/>
        </w:rPr>
      </w:pPr>
      <w:r w:rsidRPr="003A0ECE">
        <w:rPr>
          <w:rFonts w:ascii="Arial" w:eastAsia="Times New Roman" w:hAnsi="Arial" w:cs="Arial"/>
          <w:lang w:val="ru-RU" w:eastAsia="ru-RU"/>
        </w:rPr>
        <w:t>- обеспечивать соблюдение правил ведения реестра и требований, предъявляемых к системе ведения реестра;</w:t>
      </w:r>
    </w:p>
    <w:p w:rsidR="003A0ECE" w:rsidRPr="003A0ECE" w:rsidRDefault="003A0ECE" w:rsidP="003A0ECE">
      <w:pPr>
        <w:spacing w:before="100" w:beforeAutospacing="1" w:after="100" w:afterAutospacing="1"/>
        <w:rPr>
          <w:rFonts w:ascii="Arial" w:eastAsia="Times New Roman" w:hAnsi="Arial" w:cs="Arial"/>
          <w:lang w:val="ru-RU" w:eastAsia="ru-RU"/>
        </w:rPr>
      </w:pPr>
      <w:r w:rsidRPr="003A0ECE">
        <w:rPr>
          <w:rFonts w:ascii="Arial" w:eastAsia="Times New Roman" w:hAnsi="Arial" w:cs="Arial"/>
          <w:lang w:val="ru-RU" w:eastAsia="ru-RU"/>
        </w:rPr>
        <w:t>- обеспечивать соблюдение прав доступа к реестру и защиту государственной и коммерческой тайны;</w:t>
      </w:r>
    </w:p>
    <w:p w:rsidR="003A0ECE" w:rsidRPr="003A0ECE" w:rsidRDefault="003A0ECE" w:rsidP="003A0ECE">
      <w:pPr>
        <w:spacing w:before="100" w:beforeAutospacing="1" w:after="100" w:afterAutospacing="1"/>
        <w:rPr>
          <w:rFonts w:ascii="Arial" w:eastAsia="Times New Roman" w:hAnsi="Arial" w:cs="Arial"/>
          <w:lang w:val="ru-RU" w:eastAsia="ru-RU"/>
        </w:rPr>
      </w:pPr>
      <w:r w:rsidRPr="003A0ECE">
        <w:rPr>
          <w:rFonts w:ascii="Arial" w:eastAsia="Times New Roman" w:hAnsi="Arial" w:cs="Arial"/>
          <w:lang w:val="ru-RU" w:eastAsia="ru-RU"/>
        </w:rPr>
        <w:t>- осуществлять информационно-справочное обслуживание, выдавать выписки из реестров.</w:t>
      </w:r>
    </w:p>
    <w:p w:rsidR="003A0ECE" w:rsidRPr="003A0ECE" w:rsidRDefault="003A0ECE" w:rsidP="003A0ECE">
      <w:pPr>
        <w:pStyle w:val="a9"/>
        <w:numPr>
          <w:ilvl w:val="0"/>
          <w:numId w:val="1"/>
        </w:numPr>
        <w:tabs>
          <w:tab w:val="left" w:pos="426"/>
        </w:tabs>
        <w:spacing w:line="276" w:lineRule="auto"/>
        <w:jc w:val="center"/>
        <w:rPr>
          <w:rFonts w:ascii="Arial" w:hAnsi="Arial" w:cs="Arial"/>
          <w:b/>
          <w:sz w:val="30"/>
          <w:szCs w:val="30"/>
          <w:lang w:val="ru-RU"/>
        </w:rPr>
      </w:pPr>
      <w:r w:rsidRPr="003A0ECE">
        <w:rPr>
          <w:rFonts w:ascii="Arial" w:hAnsi="Arial" w:cs="Arial"/>
          <w:b/>
          <w:sz w:val="30"/>
          <w:szCs w:val="30"/>
          <w:lang w:val="ru-RU"/>
        </w:rPr>
        <w:t>Структура реестра муниципального имущества</w:t>
      </w:r>
    </w:p>
    <w:p w:rsidR="003A0ECE" w:rsidRDefault="003A0ECE" w:rsidP="003A0ECE">
      <w:pPr>
        <w:tabs>
          <w:tab w:val="left" w:pos="1134"/>
        </w:tabs>
        <w:spacing w:line="276" w:lineRule="auto"/>
        <w:ind w:firstLine="709"/>
        <w:jc w:val="both"/>
        <w:rPr>
          <w:rFonts w:ascii="Arial" w:hAnsi="Arial" w:cs="Arial"/>
          <w:lang w:val="ru-RU"/>
        </w:rPr>
      </w:pP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1.</w:t>
      </w:r>
      <w:r w:rsidRPr="003A0ECE">
        <w:rPr>
          <w:rFonts w:ascii="Arial" w:hAnsi="Arial" w:cs="Arial"/>
          <w:lang w:val="ru-RU"/>
        </w:rPr>
        <w:tab/>
        <w:t>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2.</w:t>
      </w:r>
      <w:r w:rsidRPr="003A0ECE">
        <w:rPr>
          <w:rFonts w:ascii="Arial" w:hAnsi="Arial" w:cs="Arial"/>
          <w:lang w:val="ru-RU"/>
        </w:rPr>
        <w:tab/>
        <w:t>Реестр состоит из 3 разделов.</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В раздел 1 включаются сведения о муниципальном недвижимом имуществе, в том числе:</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наименование недвижимого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адрес (местоположение) недвижимого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кадастровый номер муниципального недвижимого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площадь, протяженность и (или) иные параметры, характеризующие физические свойства недвижимого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сведения о балансовой стоимости недвижимого имущества и начисленной амортизации (износе);</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сведения о кадастровой стоимости недвижимого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даты возникновения и прекращения права муниципальной собственности на недвижимое имущество;</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реквизиты документов - оснований возникновения (прекращения) права муниципальной собственности на недвижимое имущество;</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сведения о правообладателе муниципального недвижимого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lastRenderedPageBreak/>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В раздел 2 включаются сведения о муниципальном движимом и ином имуществе, не относящемся к недвижимым и движимым вещам, в том числе:</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наименование 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сведения о балансовой стоимости движимого имущества и начисленной амортизации (износе);</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даты возникновения и прекращения права муниципальной собственности на движимое имущество;</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реквизиты документов - оснований возникновения (прекращения) права муниципальной собственности на движимое имущество;</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сведения о правообладателе муниципального движимого имущества;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В отношении иного имущества, не относящегося к недвижимым и движимым вещам, в раздел 2 реестра также включаются сведения о:</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xml:space="preserve">- </w:t>
      </w:r>
      <w:proofErr w:type="gramStart"/>
      <w:r w:rsidRPr="003A0ECE">
        <w:rPr>
          <w:rFonts w:ascii="Arial" w:eastAsia="Times New Roman" w:hAnsi="Arial" w:cs="Arial"/>
          <w:lang w:val="ru-RU" w:eastAsia="ru-RU"/>
        </w:rPr>
        <w:t>виде</w:t>
      </w:r>
      <w:proofErr w:type="gramEnd"/>
      <w:r w:rsidRPr="003A0ECE">
        <w:rPr>
          <w:rFonts w:ascii="Arial" w:eastAsia="Times New Roman" w:hAnsi="Arial" w:cs="Arial"/>
          <w:lang w:val="ru-RU" w:eastAsia="ru-RU"/>
        </w:rPr>
        <w:t xml:space="preserve"> и наименовании объекта имущественного права;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proofErr w:type="gramStart"/>
      <w:r w:rsidRPr="003A0ECE">
        <w:rPr>
          <w:rFonts w:ascii="Arial" w:eastAsia="Times New Roman" w:hAnsi="Arial" w:cs="Arial"/>
          <w:lang w:val="ru-RU" w:eastAsia="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3A0ECE">
        <w:rPr>
          <w:rFonts w:ascii="Arial" w:eastAsia="Times New Roman" w:hAnsi="Arial" w:cs="Arial"/>
          <w:lang w:val="ru-RU" w:eastAsia="ru-RU"/>
        </w:rPr>
        <w:t xml:space="preserve"> государственного органа (организации), выдавшего документ.</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В отношении акций акционерных обществ в раздел 2 реестра также включаются сведения о:</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xml:space="preserve">- </w:t>
      </w:r>
      <w:proofErr w:type="gramStart"/>
      <w:r w:rsidRPr="003A0ECE">
        <w:rPr>
          <w:rFonts w:ascii="Arial" w:eastAsia="Times New Roman" w:hAnsi="Arial" w:cs="Arial"/>
          <w:lang w:val="ru-RU" w:eastAsia="ru-RU"/>
        </w:rPr>
        <w:t>наименовании</w:t>
      </w:r>
      <w:proofErr w:type="gramEnd"/>
      <w:r w:rsidRPr="003A0ECE">
        <w:rPr>
          <w:rFonts w:ascii="Arial" w:eastAsia="Times New Roman" w:hAnsi="Arial" w:cs="Arial"/>
          <w:lang w:val="ru-RU" w:eastAsia="ru-RU"/>
        </w:rPr>
        <w:t xml:space="preserve"> акционерного общества-эмитента, его основном государственном регистрационном номере;</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xml:space="preserve">- </w:t>
      </w:r>
      <w:proofErr w:type="gramStart"/>
      <w:r w:rsidRPr="003A0ECE">
        <w:rPr>
          <w:rFonts w:ascii="Arial" w:eastAsia="Times New Roman" w:hAnsi="Arial" w:cs="Arial"/>
          <w:lang w:val="ru-RU" w:eastAsia="ru-RU"/>
        </w:rPr>
        <w:t>количестве</w:t>
      </w:r>
      <w:proofErr w:type="gramEnd"/>
      <w:r w:rsidRPr="003A0ECE">
        <w:rPr>
          <w:rFonts w:ascii="Arial" w:eastAsia="Times New Roman" w:hAnsi="Arial" w:cs="Arial"/>
          <w:lang w:val="ru-RU" w:eastAsia="ru-RU"/>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номинальной стоимости акций.</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lastRenderedPageBreak/>
        <w:t xml:space="preserve">- </w:t>
      </w:r>
      <w:proofErr w:type="gramStart"/>
      <w:r w:rsidRPr="003A0ECE">
        <w:rPr>
          <w:rFonts w:ascii="Arial" w:eastAsia="Times New Roman" w:hAnsi="Arial" w:cs="Arial"/>
          <w:lang w:val="ru-RU" w:eastAsia="ru-RU"/>
        </w:rPr>
        <w:t>наименовании</w:t>
      </w:r>
      <w:proofErr w:type="gramEnd"/>
      <w:r w:rsidRPr="003A0ECE">
        <w:rPr>
          <w:rFonts w:ascii="Arial" w:eastAsia="Times New Roman" w:hAnsi="Arial" w:cs="Arial"/>
          <w:lang w:val="ru-RU" w:eastAsia="ru-RU"/>
        </w:rPr>
        <w:t xml:space="preserve"> хозяйственного общества, товарищества, его основном государственном регистрационном номере;</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xml:space="preserve">- </w:t>
      </w:r>
      <w:proofErr w:type="gramStart"/>
      <w:r w:rsidRPr="003A0ECE">
        <w:rPr>
          <w:rFonts w:ascii="Arial" w:eastAsia="Times New Roman" w:hAnsi="Arial" w:cs="Arial"/>
          <w:lang w:val="ru-RU" w:eastAsia="ru-RU"/>
        </w:rPr>
        <w:t>размере</w:t>
      </w:r>
      <w:proofErr w:type="gramEnd"/>
      <w:r w:rsidRPr="003A0ECE">
        <w:rPr>
          <w:rFonts w:ascii="Arial" w:eastAsia="Times New Roman" w:hAnsi="Arial" w:cs="Arial"/>
          <w:lang w:val="ru-RU" w:eastAsia="ru-RU"/>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3A0ECE" w:rsidRPr="003A0ECE" w:rsidRDefault="003A0ECE" w:rsidP="003A0ECE">
      <w:pPr>
        <w:spacing w:before="100" w:beforeAutospacing="1" w:after="100" w:afterAutospacing="1"/>
        <w:jc w:val="both"/>
        <w:rPr>
          <w:rFonts w:ascii="Arial" w:eastAsia="Times New Roman" w:hAnsi="Arial" w:cs="Arial"/>
          <w:lang w:val="ru-RU" w:eastAsia="ru-RU"/>
        </w:rPr>
      </w:pPr>
      <w:proofErr w:type="gramStart"/>
      <w:r w:rsidRPr="003A0ECE">
        <w:rPr>
          <w:rFonts w:ascii="Arial" w:eastAsia="Times New Roman" w:hAnsi="Arial" w:cs="Arial"/>
          <w:lang w:val="ru-RU"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полное наименование и организационно-правовая форма юридического лица;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адрес (местонахождение);</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основной государственный регистрационный номер и дата государственной регистрации;</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размер уставного фонда (для муниципальных унитарных предприятий);</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среднесписочная численность работников (для муниципальных учреждений и муниципальных унитарных предприятий).</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3.</w:t>
      </w:r>
      <w:r w:rsidRPr="003A0ECE">
        <w:rPr>
          <w:rFonts w:ascii="Arial" w:hAnsi="Arial" w:cs="Arial"/>
          <w:lang w:val="ru-RU"/>
        </w:rPr>
        <w:tab/>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3A0ECE">
          <w:rPr>
            <w:rFonts w:ascii="Arial" w:hAnsi="Arial" w:cs="Arial"/>
            <w:lang w:val="ru-RU"/>
          </w:rPr>
          <w:t>2004 г</w:t>
        </w:r>
      </w:smartTag>
      <w:r w:rsidRPr="003A0ECE">
        <w:rPr>
          <w:rFonts w:ascii="Arial" w:hAnsi="Arial" w:cs="Arial"/>
          <w:lang w:val="ru-RU"/>
        </w:rPr>
        <w:t xml:space="preserve">. </w:t>
      </w:r>
      <w:r w:rsidRPr="003A0ECE">
        <w:rPr>
          <w:rFonts w:ascii="Arial" w:hAnsi="Arial" w:cs="Arial"/>
        </w:rPr>
        <w:t>N</w:t>
      </w:r>
      <w:r w:rsidRPr="003A0ECE">
        <w:rPr>
          <w:rFonts w:ascii="Arial" w:hAnsi="Arial" w:cs="Arial"/>
          <w:lang w:val="ru-RU"/>
        </w:rPr>
        <w:t xml:space="preserve"> 125-ФЗ "Об архивном деле в Российской Федерации".</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hAnsi="Arial" w:cs="Arial"/>
          <w:lang w:val="ru-RU"/>
        </w:rPr>
        <w:t>4.</w:t>
      </w:r>
      <w:r w:rsidRPr="003A0ECE">
        <w:rPr>
          <w:rFonts w:ascii="Arial" w:hAnsi="Arial" w:cs="Arial"/>
          <w:lang w:val="ru-RU"/>
        </w:rPr>
        <w:tab/>
      </w:r>
      <w:r w:rsidRPr="003A0ECE">
        <w:rPr>
          <w:rFonts w:ascii="Arial" w:eastAsia="Times New Roman" w:hAnsi="Arial" w:cs="Arial"/>
          <w:lang w:val="ru-RU" w:eastAsia="ru-RU"/>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lastRenderedPageBreak/>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 xml:space="preserve">7. </w:t>
      </w:r>
      <w:proofErr w:type="gramStart"/>
      <w:r w:rsidRPr="003A0ECE">
        <w:rPr>
          <w:rFonts w:ascii="Arial" w:eastAsia="Times New Roman" w:hAnsi="Arial" w:cs="Arial"/>
          <w:lang w:val="ru-RU" w:eastAsia="ru-RU"/>
        </w:rPr>
        <w:t>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roofErr w:type="gramEnd"/>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3A0ECE" w:rsidRPr="003A0ECE" w:rsidRDefault="003A0ECE" w:rsidP="003A0ECE">
      <w:pPr>
        <w:spacing w:before="100" w:beforeAutospacing="1" w:after="100" w:afterAutospacing="1"/>
        <w:jc w:val="both"/>
        <w:rPr>
          <w:rFonts w:ascii="Arial" w:eastAsia="Times New Roman" w:hAnsi="Arial" w:cs="Arial"/>
          <w:lang w:val="ru-RU" w:eastAsia="ru-RU"/>
        </w:rPr>
      </w:pPr>
      <w:r w:rsidRPr="003A0ECE">
        <w:rPr>
          <w:rFonts w:ascii="Arial" w:eastAsia="Times New Roman" w:hAnsi="Arial" w:cs="Arial"/>
          <w:lang w:val="ru-RU" w:eastAsia="ru-RU"/>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3A0ECE" w:rsidRPr="003A0ECE" w:rsidRDefault="003A0ECE" w:rsidP="003A0ECE">
      <w:pPr>
        <w:tabs>
          <w:tab w:val="left" w:pos="426"/>
        </w:tabs>
        <w:spacing w:line="276" w:lineRule="auto"/>
        <w:jc w:val="center"/>
        <w:rPr>
          <w:rFonts w:ascii="Arial" w:hAnsi="Arial" w:cs="Arial"/>
          <w:b/>
          <w:sz w:val="30"/>
          <w:szCs w:val="30"/>
          <w:lang w:val="ru-RU"/>
        </w:rPr>
      </w:pPr>
      <w:r w:rsidRPr="003A0ECE">
        <w:rPr>
          <w:rFonts w:ascii="Arial" w:hAnsi="Arial" w:cs="Arial"/>
          <w:b/>
          <w:sz w:val="30"/>
          <w:szCs w:val="30"/>
        </w:rPr>
        <w:t>III</w:t>
      </w:r>
      <w:r w:rsidRPr="003A0ECE">
        <w:rPr>
          <w:rFonts w:ascii="Arial" w:hAnsi="Arial" w:cs="Arial"/>
          <w:b/>
          <w:sz w:val="30"/>
          <w:szCs w:val="30"/>
          <w:lang w:val="ru-RU"/>
        </w:rPr>
        <w:t>.</w:t>
      </w:r>
      <w:r w:rsidRPr="003A0ECE">
        <w:rPr>
          <w:rFonts w:ascii="Arial" w:hAnsi="Arial" w:cs="Arial"/>
          <w:b/>
          <w:sz w:val="30"/>
          <w:szCs w:val="30"/>
          <w:lang w:val="ru-RU"/>
        </w:rPr>
        <w:tab/>
        <w:t>Порядок</w:t>
      </w:r>
    </w:p>
    <w:p w:rsidR="003A0ECE" w:rsidRPr="003A0ECE" w:rsidRDefault="003A0ECE" w:rsidP="003A0ECE">
      <w:pPr>
        <w:tabs>
          <w:tab w:val="left" w:pos="426"/>
        </w:tabs>
        <w:spacing w:line="276" w:lineRule="auto"/>
        <w:jc w:val="center"/>
        <w:rPr>
          <w:rFonts w:ascii="Arial" w:hAnsi="Arial" w:cs="Arial"/>
          <w:b/>
          <w:sz w:val="30"/>
          <w:szCs w:val="30"/>
          <w:lang w:val="ru-RU"/>
        </w:rPr>
      </w:pPr>
      <w:r w:rsidRPr="003A0ECE">
        <w:rPr>
          <w:rFonts w:ascii="Arial" w:hAnsi="Arial" w:cs="Arial"/>
          <w:b/>
          <w:sz w:val="30"/>
          <w:szCs w:val="30"/>
          <w:lang w:val="ru-RU"/>
        </w:rPr>
        <w:t>предоставления информации содержащейся в реестре муниципального имущества</w:t>
      </w:r>
    </w:p>
    <w:p w:rsidR="003A0ECE" w:rsidRPr="003A0ECE" w:rsidRDefault="003A0ECE" w:rsidP="003A0ECE">
      <w:pPr>
        <w:tabs>
          <w:tab w:val="left" w:pos="426"/>
        </w:tabs>
        <w:spacing w:line="276" w:lineRule="auto"/>
        <w:jc w:val="both"/>
        <w:rPr>
          <w:rFonts w:ascii="Arial" w:hAnsi="Arial" w:cs="Arial"/>
          <w:b/>
          <w:lang w:val="ru-RU"/>
        </w:rPr>
      </w:pPr>
    </w:p>
    <w:p w:rsidR="003A0ECE" w:rsidRPr="003A0ECE" w:rsidRDefault="003A0ECE" w:rsidP="003A0ECE">
      <w:pPr>
        <w:tabs>
          <w:tab w:val="left" w:pos="1134"/>
        </w:tabs>
        <w:spacing w:line="276" w:lineRule="auto"/>
        <w:ind w:firstLine="709"/>
        <w:jc w:val="both"/>
        <w:rPr>
          <w:rFonts w:ascii="Arial" w:hAnsi="Arial" w:cs="Arial"/>
          <w:lang w:val="ru-RU"/>
        </w:rPr>
      </w:pPr>
      <w:r w:rsidRPr="003A0ECE">
        <w:rPr>
          <w:rFonts w:ascii="Arial" w:hAnsi="Arial" w:cs="Arial"/>
          <w:lang w:val="ru-RU"/>
        </w:rPr>
        <w:t>1.</w:t>
      </w:r>
      <w:r w:rsidRPr="003A0ECE">
        <w:rPr>
          <w:rFonts w:ascii="Arial" w:hAnsi="Arial" w:cs="Arial"/>
          <w:lang w:val="ru-RU"/>
        </w:rPr>
        <w:tab/>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3A0ECE" w:rsidRPr="007C7E5B" w:rsidRDefault="003A0ECE" w:rsidP="003A0ECE">
      <w:pPr>
        <w:tabs>
          <w:tab w:val="left" w:pos="1134"/>
        </w:tabs>
        <w:spacing w:line="276" w:lineRule="auto"/>
        <w:ind w:firstLine="709"/>
        <w:jc w:val="both"/>
        <w:rPr>
          <w:rFonts w:ascii="Arial" w:hAnsi="Arial" w:cs="Arial"/>
          <w:color w:val="FF0000"/>
          <w:lang w:val="ru-RU"/>
        </w:rPr>
      </w:pPr>
      <w:bookmarkStart w:id="0" w:name="_GoBack"/>
      <w:r w:rsidRPr="007C7E5B">
        <w:rPr>
          <w:rFonts w:ascii="Arial" w:hAnsi="Arial" w:cs="Arial"/>
          <w:color w:val="FF0000"/>
          <w:lang w:val="ru-RU"/>
        </w:rPr>
        <w:t>2.</w:t>
      </w:r>
      <w:r w:rsidRPr="007C7E5B">
        <w:rPr>
          <w:rFonts w:ascii="Arial" w:hAnsi="Arial" w:cs="Arial"/>
          <w:color w:val="FF0000"/>
          <w:lang w:val="ru-RU"/>
        </w:rPr>
        <w:tab/>
        <w:t>Предоставление сведений об объектах учета осуществляется на основании письменных запросов в 10</w:t>
      </w:r>
      <w:r w:rsidR="007C7E5B" w:rsidRPr="007C7E5B">
        <w:rPr>
          <w:rFonts w:ascii="Arial" w:hAnsi="Arial" w:cs="Arial"/>
          <w:color w:val="FF0000"/>
          <w:lang w:val="ru-RU"/>
        </w:rPr>
        <w:t>-дневный срок со дня поступления</w:t>
      </w:r>
      <w:r w:rsidRPr="007C7E5B">
        <w:rPr>
          <w:rFonts w:ascii="Arial" w:hAnsi="Arial" w:cs="Arial"/>
          <w:color w:val="FF0000"/>
          <w:lang w:val="ru-RU"/>
        </w:rPr>
        <w:t xml:space="preserve"> запроса.</w:t>
      </w:r>
    </w:p>
    <w:p w:rsidR="003A0ECE" w:rsidRPr="007C7E5B" w:rsidRDefault="003A0ECE" w:rsidP="003A0ECE">
      <w:pPr>
        <w:pStyle w:val="a4"/>
        <w:shd w:val="clear" w:color="auto" w:fill="auto"/>
        <w:spacing w:after="60" w:line="240" w:lineRule="auto"/>
        <w:ind w:right="160"/>
        <w:rPr>
          <w:rFonts w:ascii="Arial" w:hAnsi="Arial" w:cs="Arial"/>
          <w:b/>
          <w:color w:val="FF0000"/>
          <w:sz w:val="24"/>
          <w:szCs w:val="24"/>
        </w:rPr>
      </w:pPr>
    </w:p>
    <w:p w:rsidR="003A0ECE" w:rsidRPr="007C7E5B" w:rsidRDefault="003A0ECE" w:rsidP="003A0ECE">
      <w:pPr>
        <w:pStyle w:val="a4"/>
        <w:shd w:val="clear" w:color="auto" w:fill="auto"/>
        <w:spacing w:after="60" w:line="240" w:lineRule="auto"/>
        <w:ind w:right="160"/>
        <w:rPr>
          <w:rFonts w:ascii="Arial" w:hAnsi="Arial" w:cs="Arial"/>
          <w:b/>
          <w:color w:val="FF0000"/>
          <w:sz w:val="24"/>
          <w:szCs w:val="24"/>
        </w:rPr>
      </w:pPr>
    </w:p>
    <w:bookmarkEnd w:id="0"/>
    <w:p w:rsidR="003A0ECE" w:rsidRDefault="003A0ECE" w:rsidP="003A0ECE">
      <w:pPr>
        <w:pStyle w:val="a4"/>
        <w:shd w:val="clear" w:color="auto" w:fill="auto"/>
        <w:spacing w:after="60" w:line="240" w:lineRule="auto"/>
        <w:ind w:right="160"/>
        <w:rPr>
          <w:rFonts w:ascii="Arial" w:hAnsi="Arial" w:cs="Arial"/>
          <w:b/>
          <w:sz w:val="24"/>
          <w:szCs w:val="24"/>
        </w:rPr>
      </w:pPr>
    </w:p>
    <w:p w:rsidR="003A0ECE" w:rsidRDefault="003A0ECE" w:rsidP="003A0ECE">
      <w:pPr>
        <w:pStyle w:val="a4"/>
        <w:shd w:val="clear" w:color="auto" w:fill="auto"/>
        <w:spacing w:after="60" w:line="240" w:lineRule="auto"/>
        <w:ind w:right="160"/>
        <w:rPr>
          <w:rFonts w:ascii="Arial" w:hAnsi="Arial" w:cs="Arial"/>
          <w:b/>
          <w:sz w:val="24"/>
          <w:szCs w:val="24"/>
        </w:rPr>
      </w:pPr>
    </w:p>
    <w:p w:rsidR="003A0ECE" w:rsidRDefault="003A0ECE" w:rsidP="003A0ECE">
      <w:pPr>
        <w:pStyle w:val="a4"/>
        <w:shd w:val="clear" w:color="auto" w:fill="auto"/>
        <w:spacing w:after="60" w:line="240" w:lineRule="auto"/>
        <w:ind w:right="160"/>
        <w:rPr>
          <w:rFonts w:ascii="Arial" w:hAnsi="Arial" w:cs="Arial"/>
          <w:b/>
          <w:sz w:val="24"/>
          <w:szCs w:val="24"/>
        </w:rPr>
      </w:pPr>
    </w:p>
    <w:p w:rsidR="003A0ECE" w:rsidRDefault="003A0ECE" w:rsidP="003A0ECE">
      <w:pPr>
        <w:pStyle w:val="a4"/>
        <w:shd w:val="clear" w:color="auto" w:fill="auto"/>
        <w:spacing w:after="60" w:line="240" w:lineRule="auto"/>
        <w:ind w:right="160"/>
        <w:rPr>
          <w:rFonts w:ascii="Arial" w:hAnsi="Arial" w:cs="Arial"/>
          <w:b/>
          <w:sz w:val="24"/>
          <w:szCs w:val="24"/>
        </w:rPr>
      </w:pPr>
    </w:p>
    <w:p w:rsidR="003A0ECE" w:rsidRDefault="003A0ECE"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DF5D5B" w:rsidRDefault="00DF5D5B" w:rsidP="003A0ECE">
      <w:pPr>
        <w:pStyle w:val="a4"/>
        <w:shd w:val="clear" w:color="auto" w:fill="auto"/>
        <w:spacing w:after="60" w:line="240" w:lineRule="auto"/>
        <w:ind w:right="160"/>
        <w:rPr>
          <w:rFonts w:ascii="Arial" w:hAnsi="Arial" w:cs="Arial"/>
          <w:b/>
          <w:sz w:val="24"/>
          <w:szCs w:val="24"/>
        </w:rPr>
      </w:pPr>
    </w:p>
    <w:p w:rsidR="003A0ECE" w:rsidRPr="003A0ECE" w:rsidRDefault="003A0ECE" w:rsidP="003A0ECE">
      <w:pPr>
        <w:pStyle w:val="a4"/>
        <w:shd w:val="clear" w:color="auto" w:fill="auto"/>
        <w:spacing w:after="60" w:line="240" w:lineRule="auto"/>
        <w:ind w:right="160"/>
        <w:rPr>
          <w:rFonts w:ascii="Arial" w:hAnsi="Arial" w:cs="Arial"/>
          <w:b/>
          <w:sz w:val="24"/>
          <w:szCs w:val="24"/>
        </w:rPr>
      </w:pPr>
    </w:p>
    <w:p w:rsidR="003A0ECE" w:rsidRPr="00DF5D5B" w:rsidRDefault="003A0ECE" w:rsidP="003A0ECE">
      <w:pPr>
        <w:pStyle w:val="a4"/>
        <w:shd w:val="clear" w:color="auto" w:fill="auto"/>
        <w:spacing w:after="60" w:line="240" w:lineRule="auto"/>
        <w:ind w:right="160"/>
        <w:rPr>
          <w:rFonts w:ascii="Arial" w:hAnsi="Arial" w:cs="Arial"/>
          <w:b/>
          <w:sz w:val="32"/>
          <w:szCs w:val="32"/>
        </w:rPr>
      </w:pPr>
      <w:r w:rsidRPr="00DF5D5B">
        <w:rPr>
          <w:rFonts w:ascii="Arial" w:hAnsi="Arial" w:cs="Arial"/>
          <w:b/>
          <w:sz w:val="32"/>
          <w:szCs w:val="32"/>
        </w:rPr>
        <w:t>Реестр муниципального имущества муниципального образования «</w:t>
      </w:r>
      <w:proofErr w:type="spellStart"/>
      <w:r w:rsidRPr="00DF5D5B">
        <w:rPr>
          <w:rFonts w:ascii="Arial" w:hAnsi="Arial" w:cs="Arial"/>
          <w:b/>
          <w:sz w:val="32"/>
          <w:szCs w:val="32"/>
        </w:rPr>
        <w:t>Пригородненский</w:t>
      </w:r>
      <w:proofErr w:type="spellEnd"/>
      <w:r w:rsidRPr="00DF5D5B">
        <w:rPr>
          <w:rFonts w:ascii="Arial" w:hAnsi="Arial" w:cs="Arial"/>
          <w:b/>
          <w:sz w:val="32"/>
          <w:szCs w:val="32"/>
        </w:rPr>
        <w:t xml:space="preserve"> сельсовет» </w:t>
      </w:r>
      <w:proofErr w:type="spellStart"/>
      <w:r w:rsidRPr="00DF5D5B">
        <w:rPr>
          <w:rFonts w:ascii="Arial" w:hAnsi="Arial" w:cs="Arial"/>
          <w:b/>
          <w:sz w:val="32"/>
          <w:szCs w:val="32"/>
        </w:rPr>
        <w:t>Щигровского</w:t>
      </w:r>
      <w:proofErr w:type="spellEnd"/>
      <w:r w:rsidRPr="00DF5D5B">
        <w:rPr>
          <w:rFonts w:ascii="Arial" w:hAnsi="Arial" w:cs="Arial"/>
          <w:b/>
          <w:sz w:val="32"/>
          <w:szCs w:val="32"/>
        </w:rPr>
        <w:t xml:space="preserve"> района </w:t>
      </w:r>
    </w:p>
    <w:p w:rsidR="003A0ECE" w:rsidRPr="00DF5D5B" w:rsidRDefault="003A0ECE" w:rsidP="003A0ECE">
      <w:pPr>
        <w:pStyle w:val="a4"/>
        <w:shd w:val="clear" w:color="auto" w:fill="auto"/>
        <w:spacing w:after="60" w:line="240" w:lineRule="auto"/>
        <w:ind w:right="160"/>
        <w:rPr>
          <w:rFonts w:ascii="Arial" w:hAnsi="Arial" w:cs="Arial"/>
          <w:b/>
          <w:sz w:val="24"/>
          <w:szCs w:val="24"/>
        </w:rPr>
      </w:pPr>
    </w:p>
    <w:p w:rsidR="003A0ECE" w:rsidRPr="00DF5D5B" w:rsidRDefault="003A0ECE" w:rsidP="003A0ECE">
      <w:pPr>
        <w:pStyle w:val="a4"/>
        <w:numPr>
          <w:ilvl w:val="0"/>
          <w:numId w:val="2"/>
        </w:numPr>
        <w:shd w:val="clear" w:color="auto" w:fill="auto"/>
        <w:spacing w:after="60" w:line="240" w:lineRule="auto"/>
        <w:ind w:right="160"/>
        <w:rPr>
          <w:rFonts w:ascii="Arial" w:hAnsi="Arial" w:cs="Arial"/>
          <w:b/>
          <w:sz w:val="24"/>
          <w:szCs w:val="24"/>
        </w:rPr>
      </w:pPr>
      <w:r w:rsidRPr="00DF5D5B">
        <w:rPr>
          <w:rFonts w:ascii="Arial" w:hAnsi="Arial" w:cs="Arial"/>
          <w:b/>
          <w:sz w:val="24"/>
          <w:szCs w:val="24"/>
        </w:rPr>
        <w:t>Сведения о муниципальном недвижимом имуществе</w:t>
      </w:r>
    </w:p>
    <w:p w:rsidR="003A0ECE" w:rsidRPr="00DF5D5B" w:rsidRDefault="003A0ECE" w:rsidP="003A0ECE">
      <w:pPr>
        <w:pStyle w:val="a4"/>
        <w:shd w:val="clear" w:color="auto" w:fill="auto"/>
        <w:spacing w:after="60" w:line="240" w:lineRule="auto"/>
        <w:ind w:left="720" w:right="160"/>
        <w:jc w:val="left"/>
        <w:rPr>
          <w:rFonts w:ascii="Arial" w:hAnsi="Arial" w:cs="Arial"/>
          <w:b/>
          <w:sz w:val="24"/>
          <w:szCs w:val="24"/>
        </w:rPr>
      </w:pPr>
    </w:p>
    <w:tbl>
      <w:tblPr>
        <w:tblW w:w="15270"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544"/>
        <w:gridCol w:w="1260"/>
        <w:gridCol w:w="1439"/>
        <w:gridCol w:w="1619"/>
        <w:gridCol w:w="1439"/>
        <w:gridCol w:w="1439"/>
        <w:gridCol w:w="2250"/>
        <w:gridCol w:w="1810"/>
        <w:gridCol w:w="1929"/>
      </w:tblGrid>
      <w:tr w:rsidR="003A0ECE" w:rsidRPr="00DF5D5B" w:rsidTr="003A0EC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108" w:right="-108"/>
              <w:rPr>
                <w:rFonts w:ascii="Arial" w:hAnsi="Arial" w:cs="Arial"/>
                <w:sz w:val="24"/>
                <w:szCs w:val="24"/>
              </w:rPr>
            </w:pPr>
            <w:r w:rsidRPr="00DF5D5B">
              <w:rPr>
                <w:rFonts w:ascii="Arial" w:hAnsi="Arial" w:cs="Arial"/>
                <w:sz w:val="24"/>
                <w:szCs w:val="24"/>
              </w:rPr>
              <w:t xml:space="preserve">№ </w:t>
            </w:r>
            <w:proofErr w:type="gramStart"/>
            <w:r w:rsidRPr="00DF5D5B">
              <w:rPr>
                <w:rFonts w:ascii="Arial" w:hAnsi="Arial" w:cs="Arial"/>
                <w:sz w:val="24"/>
                <w:szCs w:val="24"/>
              </w:rPr>
              <w:t>п</w:t>
            </w:r>
            <w:proofErr w:type="gramEnd"/>
            <w:r w:rsidRPr="00DF5D5B">
              <w:rPr>
                <w:rFonts w:ascii="Arial" w:hAnsi="Arial" w:cs="Arial"/>
                <w:sz w:val="24"/>
                <w:szCs w:val="24"/>
              </w:rPr>
              <w:t>/п</w:t>
            </w:r>
          </w:p>
        </w:tc>
        <w:tc>
          <w:tcPr>
            <w:tcW w:w="1544"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08"/>
              <w:rPr>
                <w:rFonts w:ascii="Arial" w:hAnsi="Arial" w:cs="Arial"/>
                <w:sz w:val="24"/>
                <w:szCs w:val="24"/>
              </w:rPr>
            </w:pPr>
            <w:r w:rsidRPr="00DF5D5B">
              <w:rPr>
                <w:rFonts w:ascii="Arial" w:hAnsi="Arial" w:cs="Arial"/>
                <w:sz w:val="24"/>
                <w:szCs w:val="24"/>
              </w:rPr>
              <w:t>Наименование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Адрес (местоположение)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tabs>
                <w:tab w:val="left" w:pos="774"/>
              </w:tabs>
              <w:spacing w:after="60" w:line="240" w:lineRule="auto"/>
              <w:ind w:right="-108"/>
              <w:rPr>
                <w:rFonts w:ascii="Arial" w:hAnsi="Arial" w:cs="Arial"/>
                <w:sz w:val="24"/>
                <w:szCs w:val="24"/>
              </w:rPr>
            </w:pPr>
            <w:r w:rsidRPr="00DF5D5B">
              <w:rPr>
                <w:rFonts w:ascii="Arial" w:hAnsi="Arial" w:cs="Arial"/>
                <w:sz w:val="24"/>
                <w:szCs w:val="24"/>
              </w:rPr>
              <w:t>Кадастровый номер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 xml:space="preserve">Площадь, </w:t>
            </w:r>
            <w:proofErr w:type="spellStart"/>
            <w:r w:rsidRPr="00DF5D5B">
              <w:rPr>
                <w:rFonts w:ascii="Arial" w:hAnsi="Arial" w:cs="Arial"/>
                <w:sz w:val="24"/>
                <w:szCs w:val="24"/>
              </w:rPr>
              <w:t>протяженност</w:t>
            </w:r>
            <w:proofErr w:type="spellEnd"/>
            <w:r w:rsidRPr="00DF5D5B">
              <w:rPr>
                <w:rFonts w:ascii="Arial" w:hAnsi="Arial" w:cs="Arial"/>
                <w:sz w:val="24"/>
                <w:szCs w:val="24"/>
              </w:rPr>
              <w:t>, иные параметры</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Сведения о балансовой стоимости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Сведения о кадастровой стоимости</w:t>
            </w:r>
          </w:p>
        </w:tc>
        <w:tc>
          <w:tcPr>
            <w:tcW w:w="225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tabs>
                <w:tab w:val="left" w:pos="1404"/>
              </w:tabs>
              <w:spacing w:after="60" w:line="240" w:lineRule="auto"/>
              <w:rPr>
                <w:rFonts w:ascii="Arial" w:hAnsi="Arial" w:cs="Arial"/>
                <w:sz w:val="24"/>
                <w:szCs w:val="24"/>
              </w:rPr>
            </w:pPr>
            <w:r w:rsidRPr="00DF5D5B">
              <w:rPr>
                <w:rFonts w:ascii="Arial" w:hAnsi="Arial" w:cs="Arial"/>
                <w:sz w:val="24"/>
                <w:szCs w:val="24"/>
              </w:rPr>
              <w:t>Дата и основание возникновения и прекращения права муниципальной собственности</w:t>
            </w:r>
          </w:p>
        </w:tc>
        <w:tc>
          <w:tcPr>
            <w:tcW w:w="181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Сведения о правообладателе</w:t>
            </w:r>
          </w:p>
        </w:tc>
        <w:tc>
          <w:tcPr>
            <w:tcW w:w="193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Ограничения (обременения)</w:t>
            </w:r>
          </w:p>
        </w:tc>
      </w:tr>
      <w:tr w:rsidR="003A0ECE" w:rsidRPr="00DF5D5B" w:rsidTr="003A0EC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w:t>
            </w:r>
          </w:p>
        </w:tc>
        <w:tc>
          <w:tcPr>
            <w:tcW w:w="1544"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7</w:t>
            </w:r>
          </w:p>
        </w:tc>
        <w:tc>
          <w:tcPr>
            <w:tcW w:w="225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8</w:t>
            </w:r>
          </w:p>
        </w:tc>
        <w:tc>
          <w:tcPr>
            <w:tcW w:w="181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9</w:t>
            </w:r>
          </w:p>
        </w:tc>
        <w:tc>
          <w:tcPr>
            <w:tcW w:w="193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10</w:t>
            </w:r>
          </w:p>
        </w:tc>
      </w:tr>
    </w:tbl>
    <w:p w:rsidR="003A0ECE" w:rsidRPr="00DF5D5B" w:rsidRDefault="003A0ECE" w:rsidP="003A0ECE">
      <w:pPr>
        <w:pStyle w:val="a4"/>
        <w:shd w:val="clear" w:color="auto" w:fill="auto"/>
        <w:tabs>
          <w:tab w:val="left" w:pos="6931"/>
        </w:tabs>
        <w:spacing w:after="60" w:line="240" w:lineRule="auto"/>
        <w:ind w:right="160"/>
        <w:jc w:val="both"/>
        <w:rPr>
          <w:rFonts w:ascii="Arial" w:hAnsi="Arial" w:cs="Arial"/>
          <w:sz w:val="24"/>
          <w:szCs w:val="24"/>
        </w:rPr>
      </w:pPr>
    </w:p>
    <w:p w:rsidR="003A0ECE" w:rsidRPr="00DF5D5B" w:rsidRDefault="003A0ECE" w:rsidP="003A0ECE">
      <w:pPr>
        <w:pStyle w:val="a4"/>
        <w:numPr>
          <w:ilvl w:val="0"/>
          <w:numId w:val="2"/>
        </w:numPr>
        <w:shd w:val="clear" w:color="auto" w:fill="auto"/>
        <w:spacing w:after="60" w:line="240" w:lineRule="auto"/>
        <w:ind w:right="160"/>
        <w:rPr>
          <w:rFonts w:ascii="Arial" w:hAnsi="Arial" w:cs="Arial"/>
          <w:b/>
          <w:sz w:val="24"/>
          <w:szCs w:val="24"/>
        </w:rPr>
      </w:pPr>
      <w:r w:rsidRPr="00DF5D5B">
        <w:rPr>
          <w:rFonts w:ascii="Arial" w:hAnsi="Arial" w:cs="Arial"/>
          <w:b/>
          <w:sz w:val="24"/>
          <w:szCs w:val="24"/>
        </w:rPr>
        <w:t>Сведения о муниципальном движимом имуществе и ином имуществе,</w:t>
      </w:r>
      <w:r w:rsidRPr="00DF5D5B">
        <w:rPr>
          <w:rFonts w:ascii="Arial" w:hAnsi="Arial" w:cs="Arial"/>
          <w:sz w:val="24"/>
          <w:szCs w:val="24"/>
        </w:rPr>
        <w:t xml:space="preserve"> </w:t>
      </w:r>
      <w:r w:rsidRPr="00DF5D5B">
        <w:rPr>
          <w:rFonts w:ascii="Arial" w:hAnsi="Arial" w:cs="Arial"/>
          <w:b/>
          <w:sz w:val="24"/>
          <w:szCs w:val="24"/>
        </w:rPr>
        <w:t>не относящемся к недвижимым и движимым вещам</w:t>
      </w:r>
    </w:p>
    <w:p w:rsidR="003A0ECE" w:rsidRPr="00DF5D5B" w:rsidRDefault="003A0ECE" w:rsidP="003A0ECE">
      <w:pPr>
        <w:rPr>
          <w:rFonts w:ascii="Arial" w:hAnsi="Arial" w:cs="Arial"/>
          <w:lang w:val="ru-RU"/>
        </w:rPr>
      </w:pPr>
    </w:p>
    <w:tbl>
      <w:tblPr>
        <w:tblW w:w="15255"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620"/>
        <w:gridCol w:w="1619"/>
        <w:gridCol w:w="1799"/>
        <w:gridCol w:w="2519"/>
        <w:gridCol w:w="3038"/>
        <w:gridCol w:w="1820"/>
        <w:gridCol w:w="2218"/>
      </w:tblGrid>
      <w:tr w:rsidR="003A0ECE" w:rsidRPr="00DF5D5B" w:rsidTr="003A0ECE">
        <w:trPr>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108" w:right="-143"/>
              <w:rPr>
                <w:rFonts w:ascii="Arial" w:hAnsi="Arial" w:cs="Arial"/>
                <w:sz w:val="24"/>
                <w:szCs w:val="24"/>
              </w:rPr>
            </w:pPr>
            <w:r w:rsidRPr="00DF5D5B">
              <w:rPr>
                <w:rFonts w:ascii="Arial" w:hAnsi="Arial" w:cs="Arial"/>
                <w:sz w:val="24"/>
                <w:szCs w:val="24"/>
              </w:rPr>
              <w:t xml:space="preserve">№ </w:t>
            </w:r>
            <w:proofErr w:type="gramStart"/>
            <w:r w:rsidRPr="00DF5D5B">
              <w:rPr>
                <w:rFonts w:ascii="Arial" w:hAnsi="Arial" w:cs="Arial"/>
                <w:sz w:val="24"/>
                <w:szCs w:val="24"/>
              </w:rPr>
              <w:t>п</w:t>
            </w:r>
            <w:proofErr w:type="gramEnd"/>
            <w:r w:rsidRPr="00DF5D5B">
              <w:rPr>
                <w:rFonts w:ascii="Arial" w:hAnsi="Arial" w:cs="Arial"/>
                <w:sz w:val="24"/>
                <w:szCs w:val="24"/>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Наименование имущества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Сведения о балансовой стоимости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Начисленная амортизация (износ)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Дата возникновения и прекращения права муниципальной собственности</w:t>
            </w:r>
          </w:p>
        </w:tc>
        <w:tc>
          <w:tcPr>
            <w:tcW w:w="303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Основание возникновения и прекращения права муниципальной собственности</w:t>
            </w:r>
          </w:p>
        </w:tc>
        <w:tc>
          <w:tcPr>
            <w:tcW w:w="182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Сведения о правообладателе</w:t>
            </w:r>
          </w:p>
        </w:tc>
        <w:tc>
          <w:tcPr>
            <w:tcW w:w="221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Ограничения (обременения)</w:t>
            </w:r>
          </w:p>
        </w:tc>
      </w:tr>
      <w:tr w:rsidR="003A0ECE" w:rsidRPr="00DF5D5B" w:rsidTr="003A0ECE">
        <w:trPr>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4</w:t>
            </w:r>
          </w:p>
        </w:tc>
        <w:tc>
          <w:tcPr>
            <w:tcW w:w="252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5</w:t>
            </w:r>
          </w:p>
        </w:tc>
        <w:tc>
          <w:tcPr>
            <w:tcW w:w="303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6</w:t>
            </w:r>
          </w:p>
        </w:tc>
        <w:tc>
          <w:tcPr>
            <w:tcW w:w="182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7</w:t>
            </w:r>
          </w:p>
        </w:tc>
        <w:tc>
          <w:tcPr>
            <w:tcW w:w="221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8</w:t>
            </w:r>
          </w:p>
        </w:tc>
      </w:tr>
    </w:tbl>
    <w:p w:rsidR="003A0ECE" w:rsidRPr="00DF5D5B" w:rsidRDefault="003A0ECE" w:rsidP="003A0ECE">
      <w:pPr>
        <w:rPr>
          <w:rFonts w:ascii="Arial" w:hAnsi="Arial" w:cs="Arial"/>
          <w:lang w:val="ru-RU"/>
        </w:rPr>
      </w:pPr>
    </w:p>
    <w:p w:rsidR="003A0ECE" w:rsidRPr="00DF5D5B" w:rsidRDefault="003A0ECE" w:rsidP="003A0ECE">
      <w:pPr>
        <w:pStyle w:val="a4"/>
        <w:shd w:val="clear" w:color="auto" w:fill="auto"/>
        <w:spacing w:after="60" w:line="240" w:lineRule="auto"/>
        <w:ind w:left="360" w:right="160"/>
        <w:rPr>
          <w:rFonts w:ascii="Arial" w:hAnsi="Arial" w:cs="Arial"/>
          <w:b/>
          <w:sz w:val="24"/>
          <w:szCs w:val="24"/>
        </w:rPr>
      </w:pPr>
      <w:r w:rsidRPr="00DF5D5B">
        <w:rPr>
          <w:rFonts w:ascii="Arial" w:hAnsi="Arial" w:cs="Arial"/>
          <w:b/>
          <w:sz w:val="24"/>
          <w:szCs w:val="24"/>
        </w:rPr>
        <w:t>Сведения о муниципальном движимом имуществе – акции акционерных обществ</w:t>
      </w:r>
    </w:p>
    <w:p w:rsidR="003A0ECE" w:rsidRPr="00DF5D5B" w:rsidRDefault="003A0ECE" w:rsidP="003A0ECE">
      <w:pPr>
        <w:pStyle w:val="a4"/>
        <w:shd w:val="clear" w:color="auto" w:fill="auto"/>
        <w:spacing w:after="60" w:line="240" w:lineRule="auto"/>
        <w:ind w:left="360" w:right="160"/>
        <w:rPr>
          <w:rFonts w:ascii="Arial" w:hAnsi="Arial" w:cs="Arial"/>
          <w:b/>
          <w:sz w:val="24"/>
          <w:szCs w:val="24"/>
        </w:rPr>
      </w:pPr>
    </w:p>
    <w:tbl>
      <w:tblPr>
        <w:tblW w:w="1524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386"/>
        <w:gridCol w:w="1250"/>
        <w:gridCol w:w="1235"/>
        <w:gridCol w:w="1566"/>
        <w:gridCol w:w="1532"/>
        <w:gridCol w:w="1568"/>
        <w:gridCol w:w="1330"/>
        <w:gridCol w:w="1738"/>
        <w:gridCol w:w="1979"/>
        <w:gridCol w:w="1295"/>
      </w:tblGrid>
      <w:tr w:rsidR="003A0ECE" w:rsidRPr="00DF5D5B" w:rsidTr="003A0ECE">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108" w:right="-141"/>
              <w:rPr>
                <w:rFonts w:ascii="Arial" w:hAnsi="Arial" w:cs="Arial"/>
                <w:sz w:val="24"/>
                <w:szCs w:val="24"/>
              </w:rPr>
            </w:pPr>
            <w:r w:rsidRPr="00DF5D5B">
              <w:rPr>
                <w:rFonts w:ascii="Arial" w:hAnsi="Arial" w:cs="Arial"/>
                <w:sz w:val="24"/>
                <w:szCs w:val="24"/>
              </w:rPr>
              <w:t xml:space="preserve">№ </w:t>
            </w:r>
            <w:proofErr w:type="gramStart"/>
            <w:r w:rsidRPr="00DF5D5B">
              <w:rPr>
                <w:rFonts w:ascii="Arial" w:hAnsi="Arial" w:cs="Arial"/>
                <w:sz w:val="24"/>
                <w:szCs w:val="24"/>
              </w:rPr>
              <w:t>п</w:t>
            </w:r>
            <w:proofErr w:type="gramEnd"/>
            <w:r w:rsidRPr="00DF5D5B">
              <w:rPr>
                <w:rFonts w:ascii="Arial" w:hAnsi="Arial" w:cs="Arial"/>
                <w:sz w:val="24"/>
                <w:szCs w:val="24"/>
              </w:rPr>
              <w:t>/п</w:t>
            </w:r>
          </w:p>
        </w:tc>
        <w:tc>
          <w:tcPr>
            <w:tcW w:w="138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24" w:right="-51" w:hanging="24"/>
              <w:rPr>
                <w:rFonts w:ascii="Arial" w:hAnsi="Arial" w:cs="Arial"/>
                <w:sz w:val="24"/>
                <w:szCs w:val="24"/>
              </w:rPr>
            </w:pPr>
            <w:r w:rsidRPr="00DF5D5B">
              <w:rPr>
                <w:rFonts w:ascii="Arial" w:hAnsi="Arial" w:cs="Arial"/>
                <w:sz w:val="24"/>
                <w:szCs w:val="24"/>
              </w:rPr>
              <w:t>Наименование имущества</w:t>
            </w:r>
          </w:p>
        </w:tc>
        <w:tc>
          <w:tcPr>
            <w:tcW w:w="125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rPr>
                <w:rFonts w:ascii="Arial" w:hAnsi="Arial" w:cs="Arial"/>
                <w:sz w:val="24"/>
                <w:szCs w:val="24"/>
              </w:rPr>
            </w:pPr>
            <w:r w:rsidRPr="00DF5D5B">
              <w:rPr>
                <w:rFonts w:ascii="Arial" w:hAnsi="Arial" w:cs="Arial"/>
                <w:sz w:val="24"/>
                <w:szCs w:val="24"/>
              </w:rPr>
              <w:t>Сведения о балансовой стоимости</w:t>
            </w:r>
          </w:p>
        </w:tc>
        <w:tc>
          <w:tcPr>
            <w:tcW w:w="123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118" w:right="-141"/>
              <w:rPr>
                <w:rFonts w:ascii="Arial" w:hAnsi="Arial" w:cs="Arial"/>
                <w:sz w:val="24"/>
                <w:szCs w:val="24"/>
              </w:rPr>
            </w:pPr>
            <w:r w:rsidRPr="00DF5D5B">
              <w:rPr>
                <w:rFonts w:ascii="Arial" w:hAnsi="Arial" w:cs="Arial"/>
                <w:sz w:val="24"/>
                <w:szCs w:val="24"/>
              </w:rPr>
              <w:t>Начисленная амортизация (износ)</w:t>
            </w:r>
          </w:p>
        </w:tc>
        <w:tc>
          <w:tcPr>
            <w:tcW w:w="1567"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tabs>
                <w:tab w:val="left" w:pos="1977"/>
              </w:tabs>
              <w:spacing w:after="60" w:line="240" w:lineRule="auto"/>
              <w:ind w:right="-21"/>
              <w:rPr>
                <w:rFonts w:ascii="Arial" w:hAnsi="Arial" w:cs="Arial"/>
                <w:sz w:val="24"/>
                <w:szCs w:val="24"/>
              </w:rPr>
            </w:pPr>
            <w:r w:rsidRPr="00DF5D5B">
              <w:rPr>
                <w:rFonts w:ascii="Arial" w:hAnsi="Arial" w:cs="Arial"/>
                <w:sz w:val="24"/>
                <w:szCs w:val="24"/>
              </w:rPr>
              <w:t>Дата возникновения и прекращения права муниципальной собственности</w:t>
            </w:r>
          </w:p>
        </w:tc>
        <w:tc>
          <w:tcPr>
            <w:tcW w:w="1533"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65"/>
              <w:rPr>
                <w:rFonts w:ascii="Arial" w:hAnsi="Arial" w:cs="Arial"/>
                <w:sz w:val="24"/>
                <w:szCs w:val="24"/>
              </w:rPr>
            </w:pPr>
            <w:r w:rsidRPr="00DF5D5B">
              <w:rPr>
                <w:rFonts w:ascii="Arial" w:hAnsi="Arial" w:cs="Arial"/>
                <w:sz w:val="24"/>
                <w:szCs w:val="24"/>
              </w:rPr>
              <w:t>Основание возникновения и прекращения права муниципальной собственности</w:t>
            </w:r>
          </w:p>
        </w:tc>
        <w:tc>
          <w:tcPr>
            <w:tcW w:w="156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88" w:right="-65"/>
              <w:rPr>
                <w:rFonts w:ascii="Arial" w:hAnsi="Arial" w:cs="Arial"/>
                <w:sz w:val="24"/>
                <w:szCs w:val="24"/>
              </w:rPr>
            </w:pPr>
            <w:r w:rsidRPr="00DF5D5B">
              <w:rPr>
                <w:rFonts w:ascii="Arial" w:hAnsi="Arial" w:cs="Arial"/>
                <w:sz w:val="24"/>
                <w:szCs w:val="24"/>
              </w:rPr>
              <w:t>Сведения о правообладателе</w:t>
            </w:r>
          </w:p>
        </w:tc>
        <w:tc>
          <w:tcPr>
            <w:tcW w:w="133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tabs>
                <w:tab w:val="left" w:pos="1259"/>
              </w:tabs>
              <w:spacing w:after="60" w:line="240" w:lineRule="auto"/>
              <w:ind w:left="-98" w:right="-144"/>
              <w:rPr>
                <w:rFonts w:ascii="Arial" w:hAnsi="Arial" w:cs="Arial"/>
                <w:sz w:val="24"/>
                <w:szCs w:val="24"/>
              </w:rPr>
            </w:pPr>
            <w:r w:rsidRPr="00DF5D5B">
              <w:rPr>
                <w:rFonts w:ascii="Arial" w:hAnsi="Arial" w:cs="Arial"/>
                <w:sz w:val="24"/>
                <w:szCs w:val="24"/>
              </w:rPr>
              <w:t>Ограничения (обременения)</w:t>
            </w:r>
          </w:p>
        </w:tc>
        <w:tc>
          <w:tcPr>
            <w:tcW w:w="173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7"/>
              <w:rPr>
                <w:rFonts w:ascii="Arial" w:hAnsi="Arial" w:cs="Arial"/>
                <w:sz w:val="24"/>
                <w:szCs w:val="24"/>
              </w:rPr>
            </w:pPr>
            <w:r w:rsidRPr="00DF5D5B">
              <w:rPr>
                <w:rFonts w:ascii="Arial" w:hAnsi="Arial" w:cs="Arial"/>
                <w:sz w:val="24"/>
                <w:szCs w:val="24"/>
              </w:rPr>
              <w:t>Наименование акционерного общества-эмитента, его основной государственный регистрационный номер</w:t>
            </w:r>
          </w:p>
        </w:tc>
        <w:tc>
          <w:tcPr>
            <w:tcW w:w="198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54"/>
              <w:rPr>
                <w:rFonts w:ascii="Arial" w:hAnsi="Arial" w:cs="Arial"/>
                <w:sz w:val="24"/>
                <w:szCs w:val="24"/>
              </w:rPr>
            </w:pPr>
            <w:r w:rsidRPr="00DF5D5B">
              <w:rPr>
                <w:rFonts w:ascii="Arial" w:hAnsi="Arial" w:cs="Arial"/>
                <w:sz w:val="24"/>
                <w:szCs w:val="24"/>
              </w:rPr>
              <w:t>Количество акций, выпущенных акционерным обществом (с указанием количества привилегированных акций), и размер доли в уставном капитале, принадлежащей муниципальному образованию, в процентах</w:t>
            </w:r>
          </w:p>
        </w:tc>
        <w:tc>
          <w:tcPr>
            <w:tcW w:w="129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54" w:right="-126"/>
              <w:rPr>
                <w:rFonts w:ascii="Arial" w:hAnsi="Arial" w:cs="Arial"/>
                <w:sz w:val="24"/>
                <w:szCs w:val="24"/>
              </w:rPr>
            </w:pPr>
            <w:r w:rsidRPr="00DF5D5B">
              <w:rPr>
                <w:rFonts w:ascii="Arial" w:hAnsi="Arial" w:cs="Arial"/>
                <w:sz w:val="24"/>
                <w:szCs w:val="24"/>
              </w:rPr>
              <w:t>Номинальная стоимость акций</w:t>
            </w:r>
          </w:p>
        </w:tc>
      </w:tr>
      <w:tr w:rsidR="003A0ECE" w:rsidRPr="00DF5D5B" w:rsidTr="003A0ECE">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w:t>
            </w:r>
          </w:p>
        </w:tc>
        <w:tc>
          <w:tcPr>
            <w:tcW w:w="138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4</w:t>
            </w:r>
          </w:p>
        </w:tc>
        <w:tc>
          <w:tcPr>
            <w:tcW w:w="1567"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5</w:t>
            </w:r>
          </w:p>
        </w:tc>
        <w:tc>
          <w:tcPr>
            <w:tcW w:w="1533"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6</w:t>
            </w:r>
          </w:p>
        </w:tc>
        <w:tc>
          <w:tcPr>
            <w:tcW w:w="156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8</w:t>
            </w:r>
          </w:p>
        </w:tc>
        <w:tc>
          <w:tcPr>
            <w:tcW w:w="173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10</w:t>
            </w:r>
          </w:p>
        </w:tc>
        <w:tc>
          <w:tcPr>
            <w:tcW w:w="129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11</w:t>
            </w:r>
          </w:p>
        </w:tc>
      </w:tr>
    </w:tbl>
    <w:p w:rsidR="003A0ECE" w:rsidRPr="00DF5D5B" w:rsidRDefault="003A0ECE" w:rsidP="003A0ECE">
      <w:pPr>
        <w:pStyle w:val="a4"/>
        <w:shd w:val="clear" w:color="auto" w:fill="auto"/>
        <w:spacing w:after="60" w:line="240" w:lineRule="auto"/>
        <w:ind w:left="360" w:right="160"/>
        <w:rPr>
          <w:rFonts w:ascii="Arial" w:hAnsi="Arial" w:cs="Arial"/>
          <w:b/>
          <w:sz w:val="24"/>
          <w:szCs w:val="24"/>
        </w:rPr>
      </w:pPr>
    </w:p>
    <w:p w:rsidR="003A0ECE" w:rsidRPr="00DF5D5B" w:rsidRDefault="003A0ECE" w:rsidP="003A0ECE">
      <w:pPr>
        <w:pStyle w:val="a4"/>
        <w:shd w:val="clear" w:color="auto" w:fill="auto"/>
        <w:spacing w:after="60" w:line="240" w:lineRule="auto"/>
        <w:ind w:left="360" w:right="160"/>
        <w:rPr>
          <w:rFonts w:ascii="Arial" w:hAnsi="Arial" w:cs="Arial"/>
          <w:b/>
          <w:sz w:val="24"/>
          <w:szCs w:val="24"/>
        </w:rPr>
      </w:pPr>
      <w:r w:rsidRPr="00DF5D5B">
        <w:rPr>
          <w:rFonts w:ascii="Arial" w:hAnsi="Arial" w:cs="Arial"/>
          <w:b/>
          <w:sz w:val="24"/>
          <w:szCs w:val="24"/>
        </w:rPr>
        <w:lastRenderedPageBreak/>
        <w:t>Сведения о муниципальном движимом имуществе – долей (вкладов) в уставных (складочных) капиталах хозяйственных обществ и товариществ</w:t>
      </w:r>
    </w:p>
    <w:p w:rsidR="003A0ECE" w:rsidRPr="00DF5D5B" w:rsidRDefault="003A0ECE" w:rsidP="003A0ECE">
      <w:pPr>
        <w:pStyle w:val="a4"/>
        <w:shd w:val="clear" w:color="auto" w:fill="auto"/>
        <w:spacing w:after="60" w:line="240" w:lineRule="auto"/>
        <w:ind w:left="360" w:right="160"/>
        <w:rPr>
          <w:rFonts w:ascii="Arial" w:hAnsi="Arial" w:cs="Arial"/>
          <w:b/>
          <w:sz w:val="24"/>
          <w:szCs w:val="24"/>
        </w:rPr>
      </w:pPr>
    </w:p>
    <w:tbl>
      <w:tblPr>
        <w:tblW w:w="1525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385"/>
        <w:gridCol w:w="1250"/>
        <w:gridCol w:w="1236"/>
        <w:gridCol w:w="1740"/>
        <w:gridCol w:w="1614"/>
        <w:gridCol w:w="1568"/>
        <w:gridCol w:w="1330"/>
        <w:gridCol w:w="1979"/>
        <w:gridCol w:w="2645"/>
      </w:tblGrid>
      <w:tr w:rsidR="003A0ECE" w:rsidRPr="007C7E5B" w:rsidTr="003A0ECE">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108" w:right="-77"/>
              <w:rPr>
                <w:rFonts w:ascii="Arial" w:hAnsi="Arial" w:cs="Arial"/>
                <w:sz w:val="24"/>
                <w:szCs w:val="24"/>
              </w:rPr>
            </w:pPr>
            <w:r w:rsidRPr="00DF5D5B">
              <w:rPr>
                <w:rFonts w:ascii="Arial" w:hAnsi="Arial" w:cs="Arial"/>
                <w:sz w:val="24"/>
                <w:szCs w:val="24"/>
              </w:rPr>
              <w:t xml:space="preserve">№ </w:t>
            </w:r>
            <w:proofErr w:type="gramStart"/>
            <w:r w:rsidRPr="00DF5D5B">
              <w:rPr>
                <w:rFonts w:ascii="Arial" w:hAnsi="Arial" w:cs="Arial"/>
                <w:sz w:val="24"/>
                <w:szCs w:val="24"/>
              </w:rPr>
              <w:t>п</w:t>
            </w:r>
            <w:proofErr w:type="gramEnd"/>
            <w:r w:rsidRPr="00DF5D5B">
              <w:rPr>
                <w:rFonts w:ascii="Arial" w:hAnsi="Arial" w:cs="Arial"/>
                <w:sz w:val="24"/>
                <w:szCs w:val="24"/>
              </w:rPr>
              <w:t>/п</w:t>
            </w:r>
          </w:p>
        </w:tc>
        <w:tc>
          <w:tcPr>
            <w:tcW w:w="138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141" w:right="-129"/>
              <w:rPr>
                <w:rFonts w:ascii="Arial" w:hAnsi="Arial" w:cs="Arial"/>
                <w:sz w:val="24"/>
                <w:szCs w:val="24"/>
              </w:rPr>
            </w:pPr>
            <w:r w:rsidRPr="00DF5D5B">
              <w:rPr>
                <w:rFonts w:ascii="Arial" w:hAnsi="Arial" w:cs="Arial"/>
                <w:sz w:val="24"/>
                <w:szCs w:val="24"/>
              </w:rPr>
              <w:t>Наименование имущества</w:t>
            </w:r>
          </w:p>
        </w:tc>
        <w:tc>
          <w:tcPr>
            <w:tcW w:w="125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87" w:right="-139"/>
              <w:rPr>
                <w:rFonts w:ascii="Arial" w:hAnsi="Arial" w:cs="Arial"/>
                <w:sz w:val="24"/>
                <w:szCs w:val="24"/>
              </w:rPr>
            </w:pPr>
            <w:r w:rsidRPr="00DF5D5B">
              <w:rPr>
                <w:rFonts w:ascii="Arial" w:hAnsi="Arial" w:cs="Arial"/>
                <w:sz w:val="24"/>
                <w:szCs w:val="24"/>
              </w:rPr>
              <w:t>Сведения о балансовой стоимости</w:t>
            </w:r>
          </w:p>
        </w:tc>
        <w:tc>
          <w:tcPr>
            <w:tcW w:w="123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118" w:right="-141"/>
              <w:rPr>
                <w:rFonts w:ascii="Arial" w:hAnsi="Arial" w:cs="Arial"/>
                <w:sz w:val="24"/>
                <w:szCs w:val="24"/>
              </w:rPr>
            </w:pPr>
            <w:r w:rsidRPr="00DF5D5B">
              <w:rPr>
                <w:rFonts w:ascii="Arial" w:hAnsi="Arial" w:cs="Arial"/>
                <w:sz w:val="24"/>
                <w:szCs w:val="24"/>
              </w:rPr>
              <w:t>Начисленная амортизация (износ)</w:t>
            </w:r>
          </w:p>
        </w:tc>
        <w:tc>
          <w:tcPr>
            <w:tcW w:w="174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tabs>
                <w:tab w:val="left" w:pos="1977"/>
              </w:tabs>
              <w:spacing w:after="60" w:line="240" w:lineRule="auto"/>
              <w:rPr>
                <w:rFonts w:ascii="Arial" w:hAnsi="Arial" w:cs="Arial"/>
                <w:sz w:val="24"/>
                <w:szCs w:val="24"/>
              </w:rPr>
            </w:pPr>
            <w:r w:rsidRPr="00DF5D5B">
              <w:rPr>
                <w:rFonts w:ascii="Arial" w:hAnsi="Arial" w:cs="Arial"/>
                <w:sz w:val="24"/>
                <w:szCs w:val="24"/>
              </w:rPr>
              <w:t>Дата возникновения и прекращения права муниципальной собственности</w:t>
            </w:r>
          </w:p>
        </w:tc>
        <w:tc>
          <w:tcPr>
            <w:tcW w:w="1615"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65"/>
              <w:rPr>
                <w:rFonts w:ascii="Arial" w:hAnsi="Arial" w:cs="Arial"/>
                <w:sz w:val="24"/>
                <w:szCs w:val="24"/>
              </w:rPr>
            </w:pPr>
            <w:r w:rsidRPr="00DF5D5B">
              <w:rPr>
                <w:rFonts w:ascii="Arial" w:hAnsi="Arial" w:cs="Arial"/>
                <w:sz w:val="24"/>
                <w:szCs w:val="24"/>
              </w:rPr>
              <w:t>Основание возникновения и прекращения права муниципальной собственности</w:t>
            </w:r>
          </w:p>
        </w:tc>
        <w:tc>
          <w:tcPr>
            <w:tcW w:w="156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88" w:right="-65"/>
              <w:rPr>
                <w:rFonts w:ascii="Arial" w:hAnsi="Arial" w:cs="Arial"/>
                <w:sz w:val="24"/>
                <w:szCs w:val="24"/>
              </w:rPr>
            </w:pPr>
            <w:r w:rsidRPr="00DF5D5B">
              <w:rPr>
                <w:rFonts w:ascii="Arial" w:hAnsi="Arial" w:cs="Arial"/>
                <w:sz w:val="24"/>
                <w:szCs w:val="24"/>
              </w:rPr>
              <w:t>Сведения о правообладателе</w:t>
            </w:r>
          </w:p>
        </w:tc>
        <w:tc>
          <w:tcPr>
            <w:tcW w:w="133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tabs>
                <w:tab w:val="left" w:pos="1259"/>
              </w:tabs>
              <w:spacing w:after="60" w:line="240" w:lineRule="auto"/>
              <w:ind w:left="-118" w:right="-144"/>
              <w:rPr>
                <w:rFonts w:ascii="Arial" w:hAnsi="Arial" w:cs="Arial"/>
                <w:sz w:val="24"/>
                <w:szCs w:val="24"/>
              </w:rPr>
            </w:pPr>
            <w:r w:rsidRPr="00DF5D5B">
              <w:rPr>
                <w:rFonts w:ascii="Arial" w:hAnsi="Arial" w:cs="Arial"/>
                <w:sz w:val="24"/>
                <w:szCs w:val="24"/>
              </w:rPr>
              <w:t>Ограничения (обременения)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 xml:space="preserve">Наименование хозяйственного общества, товарищества, его </w:t>
            </w:r>
            <w:proofErr w:type="gramStart"/>
            <w:r w:rsidRPr="00DF5D5B">
              <w:rPr>
                <w:rFonts w:ascii="Arial" w:hAnsi="Arial" w:cs="Arial"/>
                <w:sz w:val="24"/>
                <w:szCs w:val="24"/>
              </w:rPr>
              <w:t>основном</w:t>
            </w:r>
            <w:proofErr w:type="gramEnd"/>
            <w:r w:rsidRPr="00DF5D5B">
              <w:rPr>
                <w:rFonts w:ascii="Arial" w:hAnsi="Arial" w:cs="Arial"/>
                <w:sz w:val="24"/>
                <w:szCs w:val="24"/>
              </w:rPr>
              <w:t xml:space="preserve"> государственном регистрационном номере</w:t>
            </w:r>
          </w:p>
        </w:tc>
        <w:tc>
          <w:tcPr>
            <w:tcW w:w="264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left="-54"/>
              <w:rPr>
                <w:rFonts w:ascii="Arial" w:hAnsi="Arial" w:cs="Arial"/>
                <w:sz w:val="24"/>
                <w:szCs w:val="24"/>
              </w:rPr>
            </w:pPr>
            <w:proofErr w:type="gramStart"/>
            <w:r w:rsidRPr="00DF5D5B">
              <w:rPr>
                <w:rFonts w:ascii="Arial" w:hAnsi="Arial" w:cs="Arial"/>
                <w:sz w:val="24"/>
                <w:szCs w:val="24"/>
              </w:rPr>
              <w:t>Размере</w:t>
            </w:r>
            <w:proofErr w:type="gramEnd"/>
            <w:r w:rsidRPr="00DF5D5B">
              <w:rPr>
                <w:rFonts w:ascii="Arial" w:hAnsi="Arial" w:cs="Arial"/>
                <w:sz w:val="24"/>
                <w:szCs w:val="24"/>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3A0ECE" w:rsidRPr="00DF5D5B" w:rsidTr="003A0ECE">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w:t>
            </w:r>
          </w:p>
        </w:tc>
        <w:tc>
          <w:tcPr>
            <w:tcW w:w="138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4</w:t>
            </w:r>
          </w:p>
        </w:tc>
        <w:tc>
          <w:tcPr>
            <w:tcW w:w="174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5</w:t>
            </w:r>
          </w:p>
        </w:tc>
        <w:tc>
          <w:tcPr>
            <w:tcW w:w="1615"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6</w:t>
            </w:r>
          </w:p>
        </w:tc>
        <w:tc>
          <w:tcPr>
            <w:tcW w:w="1569"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9</w:t>
            </w:r>
          </w:p>
        </w:tc>
        <w:tc>
          <w:tcPr>
            <w:tcW w:w="2646"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pStyle w:val="a4"/>
              <w:shd w:val="clear" w:color="auto" w:fill="auto"/>
              <w:spacing w:after="60" w:line="240" w:lineRule="auto"/>
              <w:ind w:right="160"/>
              <w:rPr>
                <w:rFonts w:ascii="Arial" w:hAnsi="Arial" w:cs="Arial"/>
                <w:sz w:val="24"/>
                <w:szCs w:val="24"/>
              </w:rPr>
            </w:pPr>
            <w:r w:rsidRPr="00DF5D5B">
              <w:rPr>
                <w:rFonts w:ascii="Arial" w:hAnsi="Arial" w:cs="Arial"/>
                <w:sz w:val="24"/>
                <w:szCs w:val="24"/>
              </w:rPr>
              <w:t>10</w:t>
            </w:r>
          </w:p>
        </w:tc>
      </w:tr>
    </w:tbl>
    <w:p w:rsidR="003A0ECE" w:rsidRPr="00DF5D5B" w:rsidRDefault="003A0ECE" w:rsidP="003A0ECE">
      <w:pPr>
        <w:ind w:left="720"/>
        <w:rPr>
          <w:rFonts w:ascii="Arial" w:hAnsi="Arial" w:cs="Arial"/>
          <w:lang w:val="ru-RU"/>
        </w:rPr>
      </w:pPr>
    </w:p>
    <w:p w:rsidR="003A0ECE" w:rsidRPr="00DF5D5B" w:rsidRDefault="003A0ECE" w:rsidP="003A0ECE">
      <w:pPr>
        <w:numPr>
          <w:ilvl w:val="0"/>
          <w:numId w:val="2"/>
        </w:numPr>
        <w:jc w:val="center"/>
        <w:rPr>
          <w:rFonts w:ascii="Arial" w:hAnsi="Arial" w:cs="Arial"/>
          <w:lang w:val="ru-RU"/>
        </w:rPr>
      </w:pPr>
      <w:r w:rsidRPr="00DF5D5B">
        <w:rPr>
          <w:rFonts w:ascii="Arial" w:hAnsi="Arial" w:cs="Arial"/>
          <w:b/>
          <w:lang w:val="ru-RU" w:eastAsia="ru-RU"/>
        </w:rPr>
        <w:t>Сведения о муниципальных унитарных предприятиях, муниципальных учреждениях</w:t>
      </w:r>
    </w:p>
    <w:p w:rsidR="003A0ECE" w:rsidRPr="00DF5D5B" w:rsidRDefault="003A0ECE" w:rsidP="003A0ECE">
      <w:pPr>
        <w:rPr>
          <w:rFonts w:ascii="Arial" w:hAnsi="Arial" w:cs="Arial"/>
          <w:lang w:val="ru-RU"/>
        </w:rPr>
      </w:pPr>
    </w:p>
    <w:tbl>
      <w:tblPr>
        <w:tblW w:w="15270"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981"/>
        <w:gridCol w:w="2114"/>
        <w:gridCol w:w="2063"/>
        <w:gridCol w:w="1611"/>
        <w:gridCol w:w="1295"/>
        <w:gridCol w:w="2122"/>
        <w:gridCol w:w="1435"/>
        <w:gridCol w:w="1988"/>
      </w:tblGrid>
      <w:tr w:rsidR="003A0ECE" w:rsidRPr="00DF5D5B" w:rsidTr="003A0ECE">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tabs>
                <w:tab w:val="left" w:pos="432"/>
              </w:tabs>
              <w:spacing w:after="60"/>
              <w:ind w:right="-108"/>
              <w:jc w:val="center"/>
              <w:rPr>
                <w:rFonts w:ascii="Arial" w:eastAsia="Times New Roman" w:hAnsi="Arial" w:cs="Arial"/>
                <w:lang w:val="ru-RU" w:eastAsia="ru-RU"/>
              </w:rPr>
            </w:pPr>
            <w:r w:rsidRPr="00DF5D5B">
              <w:rPr>
                <w:rFonts w:ascii="Arial" w:eastAsia="Times New Roman" w:hAnsi="Arial" w:cs="Arial"/>
                <w:lang w:val="ru-RU" w:eastAsia="ru-RU"/>
              </w:rPr>
              <w:t xml:space="preserve">№ </w:t>
            </w:r>
            <w:proofErr w:type="gramStart"/>
            <w:r w:rsidRPr="00DF5D5B">
              <w:rPr>
                <w:rFonts w:ascii="Arial" w:eastAsia="Times New Roman" w:hAnsi="Arial" w:cs="Arial"/>
                <w:lang w:val="ru-RU" w:eastAsia="ru-RU"/>
              </w:rPr>
              <w:t>п</w:t>
            </w:r>
            <w:proofErr w:type="gramEnd"/>
            <w:r w:rsidRPr="00DF5D5B">
              <w:rPr>
                <w:rFonts w:ascii="Arial" w:eastAsia="Times New Roman" w:hAnsi="Arial" w:cs="Arial"/>
                <w:lang w:val="ru-RU" w:eastAsia="ru-RU"/>
              </w:rPr>
              <w:t>/п</w:t>
            </w:r>
          </w:p>
        </w:tc>
        <w:tc>
          <w:tcPr>
            <w:tcW w:w="198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160"/>
              <w:jc w:val="center"/>
              <w:rPr>
                <w:rFonts w:ascii="Arial" w:eastAsia="Times New Roman" w:hAnsi="Arial" w:cs="Arial"/>
                <w:lang w:val="ru-RU" w:eastAsia="ru-RU"/>
              </w:rPr>
            </w:pPr>
            <w:r w:rsidRPr="00DF5D5B">
              <w:rPr>
                <w:rFonts w:ascii="Arial" w:eastAsia="Times New Roman" w:hAnsi="Arial" w:cs="Arial"/>
                <w:lang w:val="ru-RU" w:eastAsia="ru-RU"/>
              </w:rPr>
              <w:t>Полное наименование и организационно-правовая форма юридического лица</w:t>
            </w:r>
          </w:p>
        </w:tc>
        <w:tc>
          <w:tcPr>
            <w:tcW w:w="2114"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Адрес (местонахождение)</w:t>
            </w:r>
          </w:p>
        </w:tc>
        <w:tc>
          <w:tcPr>
            <w:tcW w:w="2063"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Основной государственный регистрационный номер и дата государственной регистрации</w:t>
            </w:r>
          </w:p>
        </w:tc>
        <w:tc>
          <w:tcPr>
            <w:tcW w:w="161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Основание создания юридического лица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9"/>
              <w:jc w:val="center"/>
              <w:rPr>
                <w:rFonts w:ascii="Arial" w:eastAsia="Times New Roman" w:hAnsi="Arial" w:cs="Arial"/>
                <w:lang w:val="ru-RU" w:eastAsia="ru-RU"/>
              </w:rPr>
            </w:pPr>
            <w:r w:rsidRPr="00DF5D5B">
              <w:rPr>
                <w:rFonts w:ascii="Arial" w:eastAsia="Times New Roman" w:hAnsi="Arial" w:cs="Arial"/>
                <w:lang w:val="ru-RU" w:eastAsia="ru-RU"/>
              </w:rPr>
              <w:t>Размер уставного фонда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25"/>
              <w:jc w:val="center"/>
              <w:rPr>
                <w:rFonts w:ascii="Arial" w:eastAsia="Times New Roman" w:hAnsi="Arial" w:cs="Arial"/>
                <w:lang w:val="ru-RU" w:eastAsia="ru-RU"/>
              </w:rPr>
            </w:pPr>
            <w:r w:rsidRPr="00DF5D5B">
              <w:rPr>
                <w:rFonts w:ascii="Arial" w:eastAsia="Times New Roman" w:hAnsi="Arial" w:cs="Arial"/>
                <w:lang w:val="ru-RU" w:eastAsia="ru-RU"/>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435"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66"/>
              <w:jc w:val="center"/>
              <w:rPr>
                <w:rFonts w:ascii="Arial" w:eastAsia="Times New Roman" w:hAnsi="Arial" w:cs="Arial"/>
                <w:lang w:val="ru-RU" w:eastAsia="ru-RU"/>
              </w:rPr>
            </w:pPr>
            <w:r w:rsidRPr="00DF5D5B">
              <w:rPr>
                <w:rFonts w:ascii="Arial" w:eastAsia="Times New Roman" w:hAnsi="Arial" w:cs="Arial"/>
                <w:lang w:val="ru-RU" w:eastAsia="ru-RU"/>
              </w:rPr>
              <w:t>Данные о балансовой и остаточной стоимости основных средств</w:t>
            </w:r>
          </w:p>
        </w:tc>
        <w:tc>
          <w:tcPr>
            <w:tcW w:w="1988"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Среднесписочная численность работников</w:t>
            </w:r>
          </w:p>
        </w:tc>
      </w:tr>
      <w:tr w:rsidR="003A0ECE" w:rsidRPr="00DF5D5B" w:rsidTr="003A0ECE">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tabs>
                <w:tab w:val="left" w:pos="432"/>
              </w:tabs>
              <w:spacing w:after="60"/>
              <w:ind w:right="-108"/>
              <w:jc w:val="center"/>
              <w:rPr>
                <w:rFonts w:ascii="Arial" w:eastAsia="Times New Roman" w:hAnsi="Arial" w:cs="Arial"/>
                <w:lang w:val="ru-RU" w:eastAsia="ru-RU"/>
              </w:rPr>
            </w:pPr>
            <w:r w:rsidRPr="00DF5D5B">
              <w:rPr>
                <w:rFonts w:ascii="Arial" w:eastAsia="Times New Roman" w:hAnsi="Arial" w:cs="Arial"/>
                <w:lang w:val="ru-RU" w:eastAsia="ru-RU"/>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160"/>
              <w:jc w:val="center"/>
              <w:rPr>
                <w:rFonts w:ascii="Arial" w:eastAsia="Times New Roman" w:hAnsi="Arial" w:cs="Arial"/>
                <w:lang w:val="ru-RU" w:eastAsia="ru-RU"/>
              </w:rPr>
            </w:pPr>
            <w:r w:rsidRPr="00DF5D5B">
              <w:rPr>
                <w:rFonts w:ascii="Arial" w:eastAsia="Times New Roman" w:hAnsi="Arial" w:cs="Arial"/>
                <w:lang w:val="ru-RU" w:eastAsia="ru-RU"/>
              </w:rPr>
              <w:t>2</w:t>
            </w:r>
          </w:p>
        </w:tc>
        <w:tc>
          <w:tcPr>
            <w:tcW w:w="2114"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3</w:t>
            </w:r>
          </w:p>
        </w:tc>
        <w:tc>
          <w:tcPr>
            <w:tcW w:w="2063"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4</w:t>
            </w:r>
          </w:p>
        </w:tc>
        <w:tc>
          <w:tcPr>
            <w:tcW w:w="1611"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5</w:t>
            </w:r>
          </w:p>
        </w:tc>
        <w:tc>
          <w:tcPr>
            <w:tcW w:w="1295"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9"/>
              <w:jc w:val="center"/>
              <w:rPr>
                <w:rFonts w:ascii="Arial" w:eastAsia="Times New Roman" w:hAnsi="Arial" w:cs="Arial"/>
                <w:lang w:val="ru-RU" w:eastAsia="ru-RU"/>
              </w:rPr>
            </w:pPr>
            <w:r w:rsidRPr="00DF5D5B">
              <w:rPr>
                <w:rFonts w:ascii="Arial" w:eastAsia="Times New Roman" w:hAnsi="Arial" w:cs="Arial"/>
                <w:lang w:val="ru-RU" w:eastAsia="ru-RU"/>
              </w:rPr>
              <w:t>6</w:t>
            </w:r>
          </w:p>
        </w:tc>
        <w:tc>
          <w:tcPr>
            <w:tcW w:w="2122"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25"/>
              <w:jc w:val="center"/>
              <w:rPr>
                <w:rFonts w:ascii="Arial" w:eastAsia="Times New Roman" w:hAnsi="Arial" w:cs="Arial"/>
                <w:lang w:val="ru-RU" w:eastAsia="ru-RU"/>
              </w:rPr>
            </w:pPr>
            <w:r w:rsidRPr="00DF5D5B">
              <w:rPr>
                <w:rFonts w:ascii="Arial" w:eastAsia="Times New Roman" w:hAnsi="Arial" w:cs="Arial"/>
                <w:lang w:val="ru-RU" w:eastAsia="ru-RU"/>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ind w:right="-66"/>
              <w:jc w:val="center"/>
              <w:rPr>
                <w:rFonts w:ascii="Arial" w:eastAsia="Times New Roman" w:hAnsi="Arial" w:cs="Arial"/>
                <w:lang w:val="ru-RU" w:eastAsia="ru-RU"/>
              </w:rPr>
            </w:pPr>
            <w:r w:rsidRPr="00DF5D5B">
              <w:rPr>
                <w:rFonts w:ascii="Arial" w:eastAsia="Times New Roman" w:hAnsi="Arial" w:cs="Arial"/>
                <w:lang w:val="ru-RU" w:eastAsia="ru-RU"/>
              </w:rPr>
              <w:t>8</w:t>
            </w:r>
          </w:p>
        </w:tc>
        <w:tc>
          <w:tcPr>
            <w:tcW w:w="1988" w:type="dxa"/>
            <w:tcBorders>
              <w:top w:val="single" w:sz="4" w:space="0" w:color="auto"/>
              <w:left w:val="single" w:sz="4" w:space="0" w:color="auto"/>
              <w:bottom w:val="single" w:sz="4" w:space="0" w:color="auto"/>
              <w:right w:val="single" w:sz="4" w:space="0" w:color="auto"/>
            </w:tcBorders>
            <w:vAlign w:val="center"/>
            <w:hideMark/>
          </w:tcPr>
          <w:p w:rsidR="003A0ECE" w:rsidRPr="00DF5D5B" w:rsidRDefault="003A0ECE">
            <w:pPr>
              <w:spacing w:after="60"/>
              <w:jc w:val="center"/>
              <w:rPr>
                <w:rFonts w:ascii="Arial" w:eastAsia="Times New Roman" w:hAnsi="Arial" w:cs="Arial"/>
                <w:lang w:val="ru-RU" w:eastAsia="ru-RU"/>
              </w:rPr>
            </w:pPr>
            <w:r w:rsidRPr="00DF5D5B">
              <w:rPr>
                <w:rFonts w:ascii="Arial" w:eastAsia="Times New Roman" w:hAnsi="Arial" w:cs="Arial"/>
                <w:lang w:val="ru-RU" w:eastAsia="ru-RU"/>
              </w:rPr>
              <w:t>9</w:t>
            </w:r>
          </w:p>
        </w:tc>
      </w:tr>
    </w:tbl>
    <w:p w:rsidR="003A0ECE" w:rsidRPr="00DF5D5B" w:rsidRDefault="003A0ECE" w:rsidP="003A0ECE">
      <w:pPr>
        <w:rPr>
          <w:rFonts w:ascii="Arial" w:hAnsi="Arial" w:cs="Arial"/>
          <w:lang w:val="ru-RU"/>
        </w:rPr>
      </w:pPr>
    </w:p>
    <w:p w:rsidR="003A0ECE" w:rsidRPr="00DF5D5B" w:rsidRDefault="003A0ECE" w:rsidP="003A0ECE">
      <w:pPr>
        <w:rPr>
          <w:rFonts w:ascii="Arial" w:hAnsi="Arial" w:cs="Arial"/>
          <w:lang w:val="ru-RU"/>
        </w:rPr>
      </w:pPr>
    </w:p>
    <w:p w:rsidR="00861CCF" w:rsidRPr="00DF5D5B" w:rsidRDefault="00861CCF">
      <w:pPr>
        <w:rPr>
          <w:rFonts w:ascii="Arial" w:hAnsi="Arial" w:cs="Arial"/>
        </w:rPr>
      </w:pPr>
    </w:p>
    <w:sectPr w:rsidR="00861CCF" w:rsidRPr="00DF5D5B" w:rsidSect="003A0E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234E"/>
    <w:multiLevelType w:val="multilevel"/>
    <w:tmpl w:val="5FD4BC76"/>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51D5123E"/>
    <w:multiLevelType w:val="hybridMultilevel"/>
    <w:tmpl w:val="57E66514"/>
    <w:lvl w:ilvl="0" w:tplc="C270D964">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CE"/>
    <w:rsid w:val="003A0ECE"/>
    <w:rsid w:val="007C7E5B"/>
    <w:rsid w:val="00861CCF"/>
    <w:rsid w:val="00DF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CE"/>
    <w:pPr>
      <w:spacing w:after="0" w:line="240" w:lineRule="auto"/>
    </w:pPr>
    <w:rPr>
      <w:rFonts w:ascii="Times New Roman" w:eastAsia="Calibri"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A0ECE"/>
    <w:pPr>
      <w:spacing w:before="100" w:beforeAutospacing="1" w:after="100" w:afterAutospacing="1"/>
    </w:pPr>
    <w:rPr>
      <w:lang w:val="ru-RU" w:eastAsia="ru-RU"/>
    </w:rPr>
  </w:style>
  <w:style w:type="paragraph" w:styleId="a4">
    <w:name w:val="Body Text"/>
    <w:basedOn w:val="a"/>
    <w:link w:val="a5"/>
    <w:unhideWhenUsed/>
    <w:rsid w:val="003A0ECE"/>
    <w:pPr>
      <w:shd w:val="clear" w:color="auto" w:fill="FFFFFF"/>
      <w:spacing w:line="115" w:lineRule="exact"/>
      <w:jc w:val="center"/>
    </w:pPr>
    <w:rPr>
      <w:rFonts w:ascii="Arial Narrow" w:eastAsia="Times New Roman" w:hAnsi="Arial Narrow"/>
      <w:sz w:val="12"/>
      <w:szCs w:val="12"/>
      <w:lang w:val="ru-RU" w:eastAsia="ru-RU"/>
    </w:rPr>
  </w:style>
  <w:style w:type="character" w:customStyle="1" w:styleId="a5">
    <w:name w:val="Основной текст Знак"/>
    <w:basedOn w:val="a0"/>
    <w:link w:val="a4"/>
    <w:rsid w:val="003A0ECE"/>
    <w:rPr>
      <w:rFonts w:ascii="Arial Narrow" w:eastAsia="Times New Roman" w:hAnsi="Arial Narrow" w:cs="Times New Roman"/>
      <w:sz w:val="12"/>
      <w:szCs w:val="12"/>
      <w:shd w:val="clear" w:color="auto" w:fill="FFFFFF"/>
      <w:lang w:eastAsia="ru-RU"/>
    </w:rPr>
  </w:style>
  <w:style w:type="paragraph" w:customStyle="1" w:styleId="ConsPlusNormal">
    <w:name w:val="ConsPlusNormal"/>
    <w:rsid w:val="003A0E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A0E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3A0ECE"/>
    <w:rPr>
      <w:color w:val="0000FF"/>
      <w:u w:val="single"/>
    </w:rPr>
  </w:style>
  <w:style w:type="paragraph" w:styleId="a7">
    <w:name w:val="Balloon Text"/>
    <w:basedOn w:val="a"/>
    <w:link w:val="a8"/>
    <w:uiPriority w:val="99"/>
    <w:semiHidden/>
    <w:unhideWhenUsed/>
    <w:rsid w:val="003A0ECE"/>
    <w:rPr>
      <w:rFonts w:ascii="Tahoma" w:hAnsi="Tahoma" w:cs="Tahoma"/>
      <w:sz w:val="16"/>
      <w:szCs w:val="16"/>
    </w:rPr>
  </w:style>
  <w:style w:type="character" w:customStyle="1" w:styleId="a8">
    <w:name w:val="Текст выноски Знак"/>
    <w:basedOn w:val="a0"/>
    <w:link w:val="a7"/>
    <w:uiPriority w:val="99"/>
    <w:semiHidden/>
    <w:rsid w:val="003A0ECE"/>
    <w:rPr>
      <w:rFonts w:ascii="Tahoma" w:eastAsia="Calibri" w:hAnsi="Tahoma" w:cs="Tahoma"/>
      <w:sz w:val="16"/>
      <w:szCs w:val="16"/>
      <w:lang w:val="en-US"/>
    </w:rPr>
  </w:style>
  <w:style w:type="paragraph" w:styleId="a9">
    <w:name w:val="List Paragraph"/>
    <w:basedOn w:val="a"/>
    <w:uiPriority w:val="34"/>
    <w:qFormat/>
    <w:rsid w:val="003A0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CE"/>
    <w:pPr>
      <w:spacing w:after="0" w:line="240" w:lineRule="auto"/>
    </w:pPr>
    <w:rPr>
      <w:rFonts w:ascii="Times New Roman" w:eastAsia="Calibri"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A0ECE"/>
    <w:pPr>
      <w:spacing w:before="100" w:beforeAutospacing="1" w:after="100" w:afterAutospacing="1"/>
    </w:pPr>
    <w:rPr>
      <w:lang w:val="ru-RU" w:eastAsia="ru-RU"/>
    </w:rPr>
  </w:style>
  <w:style w:type="paragraph" w:styleId="a4">
    <w:name w:val="Body Text"/>
    <w:basedOn w:val="a"/>
    <w:link w:val="a5"/>
    <w:unhideWhenUsed/>
    <w:rsid w:val="003A0ECE"/>
    <w:pPr>
      <w:shd w:val="clear" w:color="auto" w:fill="FFFFFF"/>
      <w:spacing w:line="115" w:lineRule="exact"/>
      <w:jc w:val="center"/>
    </w:pPr>
    <w:rPr>
      <w:rFonts w:ascii="Arial Narrow" w:eastAsia="Times New Roman" w:hAnsi="Arial Narrow"/>
      <w:sz w:val="12"/>
      <w:szCs w:val="12"/>
      <w:lang w:val="ru-RU" w:eastAsia="ru-RU"/>
    </w:rPr>
  </w:style>
  <w:style w:type="character" w:customStyle="1" w:styleId="a5">
    <w:name w:val="Основной текст Знак"/>
    <w:basedOn w:val="a0"/>
    <w:link w:val="a4"/>
    <w:rsid w:val="003A0ECE"/>
    <w:rPr>
      <w:rFonts w:ascii="Arial Narrow" w:eastAsia="Times New Roman" w:hAnsi="Arial Narrow" w:cs="Times New Roman"/>
      <w:sz w:val="12"/>
      <w:szCs w:val="12"/>
      <w:shd w:val="clear" w:color="auto" w:fill="FFFFFF"/>
      <w:lang w:eastAsia="ru-RU"/>
    </w:rPr>
  </w:style>
  <w:style w:type="paragraph" w:customStyle="1" w:styleId="ConsPlusNormal">
    <w:name w:val="ConsPlusNormal"/>
    <w:rsid w:val="003A0E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A0E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3A0ECE"/>
    <w:rPr>
      <w:color w:val="0000FF"/>
      <w:u w:val="single"/>
    </w:rPr>
  </w:style>
  <w:style w:type="paragraph" w:styleId="a7">
    <w:name w:val="Balloon Text"/>
    <w:basedOn w:val="a"/>
    <w:link w:val="a8"/>
    <w:uiPriority w:val="99"/>
    <w:semiHidden/>
    <w:unhideWhenUsed/>
    <w:rsid w:val="003A0ECE"/>
    <w:rPr>
      <w:rFonts w:ascii="Tahoma" w:hAnsi="Tahoma" w:cs="Tahoma"/>
      <w:sz w:val="16"/>
      <w:szCs w:val="16"/>
    </w:rPr>
  </w:style>
  <w:style w:type="character" w:customStyle="1" w:styleId="a8">
    <w:name w:val="Текст выноски Знак"/>
    <w:basedOn w:val="a0"/>
    <w:link w:val="a7"/>
    <w:uiPriority w:val="99"/>
    <w:semiHidden/>
    <w:rsid w:val="003A0ECE"/>
    <w:rPr>
      <w:rFonts w:ascii="Tahoma" w:eastAsia="Calibri" w:hAnsi="Tahoma" w:cs="Tahoma"/>
      <w:sz w:val="16"/>
      <w:szCs w:val="16"/>
      <w:lang w:val="en-US"/>
    </w:rPr>
  </w:style>
  <w:style w:type="paragraph" w:styleId="a9">
    <w:name w:val="List Paragraph"/>
    <w:basedOn w:val="a"/>
    <w:uiPriority w:val="34"/>
    <w:qFormat/>
    <w:rsid w:val="003A0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901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2360</Words>
  <Characters>13457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2021-06-02T05:48:00Z</dcterms:created>
  <dcterms:modified xsi:type="dcterms:W3CDTF">2023-01-25T08:08:00Z</dcterms:modified>
</cp:coreProperties>
</file>