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4F" w:rsidRPr="00EA0A4F" w:rsidRDefault="00EA0A4F" w:rsidP="00EA0A4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A0A4F">
        <w:rPr>
          <w:rFonts w:ascii="Arial" w:eastAsia="Arial Unicode MS" w:hAnsi="Arial" w:cs="Arial"/>
          <w:b/>
          <w:sz w:val="32"/>
          <w:szCs w:val="32"/>
          <w:lang w:eastAsia="ru-RU"/>
        </w:rPr>
        <w:t>АДМИНИСТРАЦИЯ</w:t>
      </w:r>
    </w:p>
    <w:p w:rsidR="00EA0A4F" w:rsidRPr="00EA0A4F" w:rsidRDefault="00EA0A4F" w:rsidP="00EA0A4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A0A4F">
        <w:rPr>
          <w:rFonts w:ascii="Arial" w:eastAsia="Arial Unicode MS" w:hAnsi="Arial" w:cs="Arial"/>
          <w:b/>
          <w:sz w:val="32"/>
          <w:szCs w:val="32"/>
          <w:lang w:eastAsia="ru-RU"/>
        </w:rPr>
        <w:t>ПРИГОРОДНЕНСКОГО СЕЛЬСОВЕТА</w:t>
      </w:r>
    </w:p>
    <w:p w:rsidR="00EA0A4F" w:rsidRPr="00EA0A4F" w:rsidRDefault="00EA0A4F" w:rsidP="00EA0A4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A0A4F">
        <w:rPr>
          <w:rFonts w:ascii="Arial" w:eastAsia="Arial Unicode MS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EA0A4F" w:rsidRPr="00EA0A4F" w:rsidRDefault="00EA0A4F" w:rsidP="00EA0A4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:rsidR="00EA0A4F" w:rsidRPr="00EA0A4F" w:rsidRDefault="00EA0A4F" w:rsidP="00EA0A4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proofErr w:type="gramStart"/>
      <w:r w:rsidRPr="00EA0A4F">
        <w:rPr>
          <w:rFonts w:ascii="Arial" w:eastAsia="Arial Unicode MS" w:hAnsi="Arial" w:cs="Arial"/>
          <w:b/>
          <w:sz w:val="32"/>
          <w:szCs w:val="32"/>
          <w:lang w:eastAsia="ru-RU"/>
        </w:rPr>
        <w:t>П</w:t>
      </w:r>
      <w:proofErr w:type="gramEnd"/>
      <w:r w:rsidRPr="00EA0A4F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О С Т А Н О В Л Е Н ИЕ</w:t>
      </w:r>
    </w:p>
    <w:p w:rsidR="00EA0A4F" w:rsidRPr="00EA0A4F" w:rsidRDefault="00EA0A4F" w:rsidP="00EA0A4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:rsidR="00EA0A4F" w:rsidRPr="00EA0A4F" w:rsidRDefault="00EA0A4F" w:rsidP="00EA0A4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A0A4F">
        <w:rPr>
          <w:rFonts w:ascii="Arial" w:eastAsia="Arial Unicode MS" w:hAnsi="Arial" w:cs="Arial"/>
          <w:b/>
          <w:sz w:val="32"/>
          <w:szCs w:val="32"/>
          <w:lang w:eastAsia="ru-RU"/>
        </w:rPr>
        <w:t>От  «24» апреля 2024г.             № 49</w:t>
      </w:r>
    </w:p>
    <w:p w:rsidR="00EA0A4F" w:rsidRPr="00EA0A4F" w:rsidRDefault="00EA0A4F" w:rsidP="00EA0A4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</w:p>
    <w:p w:rsidR="00EA0A4F" w:rsidRPr="00EA0A4F" w:rsidRDefault="00EA0A4F" w:rsidP="00EA0A4F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A0A4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муниципальной программы «Основные направления развития молодёжной политики в </w:t>
      </w:r>
      <w:proofErr w:type="spellStart"/>
      <w:r w:rsidRPr="00EA0A4F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Пригородненском</w:t>
      </w:r>
      <w:proofErr w:type="spellEnd"/>
      <w:r w:rsidRPr="00EA0A4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сельсовете на 2024-2026 годы»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постановляет:</w:t>
      </w:r>
    </w:p>
    <w:p w:rsidR="00EA0A4F" w:rsidRPr="00EA0A4F" w:rsidRDefault="00EA0A4F" w:rsidP="00EA0A4F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1. Утвердить муниципальную программу «Основные направления</w:t>
      </w:r>
      <w:r w:rsidRPr="00EA0A4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развития молодёжной политики в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Пригородненском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на 2024-2026 годы» согласно приложению к настоящему постановлению.</w:t>
      </w:r>
    </w:p>
    <w:p w:rsidR="00EA0A4F" w:rsidRPr="00EA0A4F" w:rsidRDefault="00EA0A4F" w:rsidP="00EA0A4F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подлежит обнародованию и размещению на официальном сайте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r w:rsidRPr="00EA0A4F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val="en-US" w:eastAsia="ru-RU"/>
        </w:rPr>
        <w:t>prigorod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val="en-US" w:eastAsia="ru-RU"/>
        </w:rPr>
        <w:t>rkursk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EA0A4F" w:rsidRPr="00EA0A4F" w:rsidRDefault="00EA0A4F" w:rsidP="00EA0A4F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A0A4F" w:rsidRPr="00EA0A4F" w:rsidRDefault="00EA0A4F" w:rsidP="00EA0A4F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его обнародования.</w:t>
      </w:r>
    </w:p>
    <w:p w:rsidR="00EA0A4F" w:rsidRPr="00EA0A4F" w:rsidRDefault="00EA0A4F" w:rsidP="00EA0A4F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</w:p>
    <w:p w:rsidR="00EA0A4F" w:rsidRPr="00EA0A4F" w:rsidRDefault="00EA0A4F" w:rsidP="00EA0A4F">
      <w:pPr>
        <w:widowControl w:val="0"/>
        <w:shd w:val="clear" w:color="auto" w:fill="FFFFFF"/>
        <w:autoSpaceDE w:val="0"/>
        <w:autoSpaceDN w:val="0"/>
        <w:adjustRightInd w:val="0"/>
        <w:spacing w:after="16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От 24.04.24г. № 49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A0A4F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Муниципальная программа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A0A4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«Основные направления развития молодежной политики в </w:t>
      </w:r>
      <w:proofErr w:type="spellStart"/>
      <w:r w:rsidRPr="00EA0A4F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Пригородненском</w:t>
      </w:r>
      <w:proofErr w:type="spellEnd"/>
      <w:r w:rsidRPr="00EA0A4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сельсовете   на 2024-2026 гг.»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A0A4F">
        <w:rPr>
          <w:rFonts w:ascii="Arial" w:eastAsia="Times New Roman" w:hAnsi="Arial" w:cs="Arial"/>
          <w:b/>
          <w:sz w:val="30"/>
          <w:szCs w:val="30"/>
          <w:lang w:eastAsia="ru-RU"/>
        </w:rPr>
        <w:t>Паспорт муниципальной программы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A0A4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«Основные направления развития </w:t>
      </w:r>
      <w:proofErr w:type="gramStart"/>
      <w:r w:rsidRPr="00EA0A4F">
        <w:rPr>
          <w:rFonts w:ascii="Arial" w:eastAsia="Times New Roman" w:hAnsi="Arial" w:cs="Arial"/>
          <w:b/>
          <w:sz w:val="30"/>
          <w:szCs w:val="30"/>
          <w:lang w:eastAsia="ru-RU"/>
        </w:rPr>
        <w:t>молодежной</w:t>
      </w:r>
      <w:proofErr w:type="gramEnd"/>
      <w:r w:rsidRPr="00EA0A4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0A4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политики в </w:t>
      </w:r>
      <w:proofErr w:type="spellStart"/>
      <w:r w:rsidRPr="00EA0A4F">
        <w:rPr>
          <w:rFonts w:ascii="Arial" w:eastAsia="Times New Roman" w:hAnsi="Arial" w:cs="Arial"/>
          <w:b/>
          <w:sz w:val="30"/>
          <w:szCs w:val="30"/>
          <w:lang w:eastAsia="ru-RU"/>
        </w:rPr>
        <w:t>Пригородненском</w:t>
      </w:r>
      <w:proofErr w:type="spellEnd"/>
      <w:r w:rsidRPr="00EA0A4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сельсовете на 2024-2026 гг.»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7772"/>
      </w:tblGrid>
      <w:tr w:rsidR="00EA0A4F" w:rsidRPr="00EA0A4F" w:rsidTr="00EA0A4F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поселения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A0A4F" w:rsidRPr="00EA0A4F" w:rsidTr="00EA0A4F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закон от  06.10.2003 № 131-ФЗ «Об общих принципах организации местного  самоуправления в Российской Федерации», 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EA0A4F" w:rsidRPr="00EA0A4F" w:rsidTr="00EA0A4F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0A4F" w:rsidRPr="00EA0A4F" w:rsidTr="00EA0A4F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16" w:lineRule="auto"/>
              <w:ind w:left="-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предусмотрены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sub_1106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  <w:bookmarkEnd w:id="0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и реализация потенциала молодежи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A0A4F" w:rsidRPr="00EA0A4F" w:rsidTr="00EA0A4F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sub_1107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  <w:bookmarkEnd w:id="1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Профилактика правонарушений, наркозависимости,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EA0A4F" w:rsidRPr="00EA0A4F" w:rsidTr="00EA0A4F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sub_1108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программы</w:t>
            </w:r>
            <w:bookmarkEnd w:id="2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молодых людей, участвующих в общественно-политической жизни поселения;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молодежи, </w:t>
            </w:r>
            <w:proofErr w:type="gram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посещающих</w:t>
            </w:r>
            <w:proofErr w:type="gram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площадки по месту жительства;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  <w:proofErr w:type="gramEnd"/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здорового образа жизни.</w:t>
            </w:r>
          </w:p>
        </w:tc>
      </w:tr>
      <w:tr w:rsidR="00EA0A4F" w:rsidRPr="00EA0A4F" w:rsidTr="00EA0A4F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2024 - 2026 годы, этапы реализации не предусмотрены</w:t>
            </w:r>
          </w:p>
        </w:tc>
      </w:tr>
      <w:tr w:rsidR="00EA0A4F" w:rsidRPr="00EA0A4F" w:rsidTr="00EA0A4F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311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  <w:bookmarkEnd w:id="3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3,0 тыс. рублей, в том числе по годам: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1,0 тыс. рублей;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1,0 тыс. рублей;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1,0 тыс. рублей;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91"/>
        <w:gridCol w:w="3249"/>
      </w:tblGrid>
      <w:tr w:rsidR="00EA0A4F" w:rsidRPr="00EA0A4F" w:rsidTr="00EA0A4F">
        <w:tc>
          <w:tcPr>
            <w:tcW w:w="6666" w:type="dxa"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A0A4F" w:rsidRPr="00EA0A4F" w:rsidRDefault="00EA0A4F" w:rsidP="00EA0A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4" w:name="sub_100"/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Характеристика текущего состояния и прогноз развития сферы молодежной политики </w:t>
      </w:r>
      <w:proofErr w:type="spellStart"/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сельсовета  </w:t>
      </w:r>
      <w:proofErr w:type="spellStart"/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Щигровского</w:t>
      </w:r>
      <w:proofErr w:type="spellEnd"/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района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     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 на социально – экономическое и культурное развитие страны,  обеспечение ее конкурентоспособности и укрепления национальной безопасности. 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     Эффективная молодежная политика является одним из важнейших элементов социально–  экономического развития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целом. </w:t>
      </w:r>
    </w:p>
    <w:p w:rsidR="00EA0A4F" w:rsidRPr="00EA0A4F" w:rsidRDefault="00EA0A4F" w:rsidP="00EA0A4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       </w:t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Молодежь – целевая группа данной программы - довольно неоднородный объект управления.  Молодежью считаются люди в возрасте от 14 до 35  лет,  в указанную целевую группу входят такие разнообразные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социо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группы,  как молодые специалисты, школьники, неформальная молодежь, молодые семьи.</w:t>
      </w:r>
    </w:p>
    <w:p w:rsidR="00EA0A4F" w:rsidRPr="00EA0A4F" w:rsidRDefault="00EA0A4F" w:rsidP="00EA0A4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   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</w:t>
      </w:r>
    </w:p>
    <w:p w:rsidR="00EA0A4F" w:rsidRPr="00EA0A4F" w:rsidRDefault="00EA0A4F" w:rsidP="00EA0A4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 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 еще неустойчивы, они только формируются и корректируются. 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               Особенность молодежи связана с изменением жизненного уклада семьи и выстраиванием социально – экономических отношений в обществе. В условиях отсутствия устоявшихся моделей поведения произошла дифференциация, </w:t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выделились прямо противоположные жизненные стратегии, такие как социальный паразитизм, инфантильность. В результате молодые люди </w:t>
      </w:r>
      <w:proofErr w:type="gram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оказываются не готовы</w:t>
      </w:r>
      <w:proofErr w:type="gram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к самостоятельной деятельности,  принятию решений, управлению своими расходами. </w:t>
      </w:r>
    </w:p>
    <w:p w:rsidR="00EA0A4F" w:rsidRPr="00EA0A4F" w:rsidRDefault="00EA0A4F" w:rsidP="00EA0A4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С другой стороны, поведение значительного количества молодых людей отличается самостоятельностью, ответственностью.  Эта группа проявляет заинтересованность в получении качественного образования, определяющего дальнейшее трудоустройство и карьеру. От позиции молодежи в общественн</w:t>
      </w:r>
      <w:proofErr w:type="gram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политической жизни, её стабильности и активности будет зависеть темп роста развития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Именно молодые люди должны быть готовы к противостоянию политическим манипуляциям и экстремистским призывам. </w:t>
      </w:r>
    </w:p>
    <w:p w:rsidR="00EA0A4F" w:rsidRPr="00EA0A4F" w:rsidRDefault="00EA0A4F" w:rsidP="00EA0A4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  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 практичность и мобильность, ответственность за свою судьбу, повышенная заинтересованность в  получении качественного образования и профессиональной подготовки, влияющей на дальнейшее трудоустройство и карьеру. С другой стороны, молодым людям присущ низкий уровень интереса и участия в событиях политической, экономической и культурной жизни. </w:t>
      </w:r>
    </w:p>
    <w:p w:rsidR="00EA0A4F" w:rsidRPr="00EA0A4F" w:rsidRDefault="00EA0A4F" w:rsidP="00EA0A4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  Для повышения эффективности реализации молодежной политики в поселении, создания условий и возможностей для успешной самореализации молодежи, ее вовлечения в социально– экономическую, политическую и культурную жизнь общества необходима системность и планомерность в проведении мероприятий с молодежью. </w:t>
      </w:r>
    </w:p>
    <w:p w:rsidR="00EA0A4F" w:rsidRPr="00EA0A4F" w:rsidRDefault="00EA0A4F" w:rsidP="00EA0A4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   Это может быть обеспеченно посредством реализации муниципальной программы. </w:t>
      </w:r>
    </w:p>
    <w:p w:rsidR="00EA0A4F" w:rsidRPr="00EA0A4F" w:rsidRDefault="00EA0A4F" w:rsidP="00EA0A4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   Данная программа способствует оперативному решению наиболее приоритетных проблем в молодежной политике поселения.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bookmarkEnd w:id="4"/>
    <w:p w:rsidR="00EA0A4F" w:rsidRPr="00EA0A4F" w:rsidRDefault="00EA0A4F" w:rsidP="00EA0A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2. Цели, задачи и целевые показатели, сроки и этапы реализации программы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рассчитана на срок с 2024 по 2026 годы.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Цели, задачи и целевые показатели, сроки и </w:t>
      </w:r>
      <w:proofErr w:type="gram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hyperlink r:id="rId6" w:anchor="sub_1100" w:history="1">
        <w:r w:rsidRPr="00EA0A4F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ru-RU"/>
          </w:rPr>
          <w:t>приложении 1</w:t>
        </w:r>
      </w:hyperlink>
      <w:r w:rsidRPr="00EA0A4F">
        <w:rPr>
          <w:rFonts w:ascii="Arial" w:eastAsia="Times New Roman" w:hAnsi="Arial" w:cs="Arial"/>
          <w:sz w:val="24"/>
          <w:szCs w:val="24"/>
          <w:lang w:eastAsia="ru-RU"/>
        </w:rPr>
        <w:t>к настоящей Программе.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5" w:name="sub_300"/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3. Перечень и краткое описание  основных мероприятий программы</w:t>
      </w:r>
    </w:p>
    <w:bookmarkEnd w:id="5"/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400"/>
      <w:r w:rsidRPr="00EA0A4F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молодежной политике.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основных мероприятий муниципальной программы представлен в </w:t>
      </w:r>
      <w:hyperlink r:id="rId7" w:anchor="sub_1200" w:history="1">
        <w:r w:rsidRPr="00EA0A4F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ru-RU"/>
          </w:rPr>
          <w:t>приложении N 2</w:t>
        </w:r>
      </w:hyperlink>
      <w:r w:rsidRPr="00EA0A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4. Обоснование ресурсного обеспечения муниципальной программы</w:t>
      </w:r>
      <w:bookmarkEnd w:id="6"/>
    </w:p>
    <w:p w:rsidR="00EA0A4F" w:rsidRPr="00EA0A4F" w:rsidRDefault="00EA0A4F" w:rsidP="00EA0A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500"/>
      <w:r w:rsidRPr="00EA0A4F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муниципальной программы предполагается осуществлять за счет средств местного  бюджета.</w:t>
      </w:r>
    </w:p>
    <w:p w:rsidR="00EA0A4F" w:rsidRPr="00EA0A4F" w:rsidRDefault="00EA0A4F" w:rsidP="00EA0A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бюджета, направляемые на финансирование мероприятий </w:t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муниципальной программы, подлежат ежегодному уточнению в соответствии с  решением о бюджете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поселения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соответствующий финансовый год.</w:t>
      </w:r>
    </w:p>
    <w:p w:rsidR="00EA0A4F" w:rsidRPr="00EA0A4F" w:rsidRDefault="00EA0A4F" w:rsidP="00EA0A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EA0A4F" w:rsidRPr="00EA0A4F" w:rsidRDefault="00EA0A4F" w:rsidP="00EA0A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Ресурсное обеспечение муниципальной программы  представлено в </w:t>
      </w:r>
      <w:r w:rsidRPr="00EA0A4F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приложении № 3</w:t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программе.</w:t>
      </w:r>
    </w:p>
    <w:p w:rsidR="00EA0A4F" w:rsidRPr="00EA0A4F" w:rsidRDefault="00EA0A4F" w:rsidP="00EA0A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A0A4F">
        <w:rPr>
          <w:rFonts w:ascii="Arial" w:eastAsia="Times New Roman" w:hAnsi="Arial" w:cs="Arial"/>
          <w:sz w:val="30"/>
          <w:szCs w:val="30"/>
          <w:lang w:eastAsia="ru-RU"/>
        </w:rPr>
        <w:t xml:space="preserve">5. </w:t>
      </w:r>
      <w:bookmarkEnd w:id="7"/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Прогноз сводных показателей муниципальных заданий по этапам реализации муниципальной программы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600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A0A4F">
        <w:rPr>
          <w:rFonts w:ascii="Arial" w:eastAsia="Times New Roman" w:hAnsi="Arial" w:cs="Arial"/>
          <w:b/>
          <w:sz w:val="30"/>
          <w:szCs w:val="30"/>
          <w:lang w:eastAsia="ru-RU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bookmarkEnd w:id="8"/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переориентации на ликвидацию последствий техногенных или экологических катастроф.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2) обеспечение  взаимодействия координатора и участников муниципальной программы;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9" w:name="sub_700"/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7. Меры правового регулирования в сфере реализации муниципальной программы</w:t>
      </w:r>
    </w:p>
    <w:bookmarkEnd w:id="9"/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Меры правового регулирования в сфере реализации муниципальной программы не предусмотрены.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10" w:name="sub_800"/>
      <w:r w:rsidRPr="00EA0A4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8. Методика оценки эффективности реализации программы</w:t>
      </w:r>
    </w:p>
    <w:bookmarkEnd w:id="10"/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EA0A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26.02 2018 г. № 22 (в ред. 11.07.2019г.№75) «Об утверждении Порядка  разработки, утверждения, реализации и оценки эффективности  муниципальных программ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ru-RU"/>
        </w:rPr>
      </w:pPr>
      <w:r w:rsidRPr="00EA0A4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9. Механизм реализации </w:t>
      </w:r>
      <w:r w:rsidRPr="00EA0A4F"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ru-RU"/>
        </w:rPr>
        <w:t>муниципальной</w:t>
      </w:r>
      <w:r w:rsidRPr="00EA0A4F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программы</w:t>
      </w:r>
      <w:r w:rsidRPr="00EA0A4F"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ru-RU"/>
        </w:rPr>
        <w:t xml:space="preserve"> и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ru-RU"/>
        </w:rPr>
      </w:pPr>
      <w:proofErr w:type="gramStart"/>
      <w:r w:rsidRPr="00EA0A4F"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ru-RU"/>
        </w:rPr>
        <w:t>контроль за</w:t>
      </w:r>
      <w:proofErr w:type="gramEnd"/>
      <w:r w:rsidRPr="00EA0A4F"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ru-RU"/>
        </w:rPr>
        <w:t xml:space="preserve"> ее выполнением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shd w:val="clear" w:color="auto" w:fill="FFFFFF"/>
          <w:lang w:eastAsia="ru-RU"/>
        </w:rPr>
      </w:pPr>
    </w:p>
    <w:p w:rsidR="00EA0A4F" w:rsidRPr="00EA0A4F" w:rsidRDefault="00EA0A4F" w:rsidP="00EA0A4F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    Текущее управление муниципальной программой осуществляет ее координатор, который: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  обеспечивает разработку программы;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формирует структуру программы и перечень участников программы;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организует реализацию муниципальной программы, координацию деятельности участников программы;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принимает решение о необходимости внесения в установленном порядке изменений в программу;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разрабатывает формы отчетности для участников программы, необходимые для осуществления </w:t>
      </w:r>
      <w:proofErr w:type="gram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программы, устанавливает сроки их предоставления;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проводит мониторинг реализации программы и анализ отчетности, представляемой участниками программы;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ежегодно проводит оценку эффективности реализации программы;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поселения в информационно-телекоммуникационной сети "Интернет" (далее - сайт);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размещает информацию о ходе реализации и достигнутых результатах муниципальной программы на сайте;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осуществляет иные полномочия, установленные программой.</w:t>
      </w:r>
    </w:p>
    <w:p w:rsidR="00EA0A4F" w:rsidRPr="00EA0A4F" w:rsidRDefault="00EA0A4F" w:rsidP="00EA0A4F">
      <w:pPr>
        <w:autoSpaceDE w:val="0"/>
        <w:autoSpaceDN w:val="0"/>
        <w:adjustRightInd w:val="0"/>
        <w:spacing w:after="0" w:line="240" w:lineRule="auto"/>
        <w:ind w:left="142" w:right="-37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Координатор муниципальной программы ежегодно, не позднее 31 декабря текущего финансового года, утверждает согласованный с участниками муниципальной </w:t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программы перечень  показателей результативности выполнения мероприятий за  год  согласно </w:t>
      </w:r>
      <w:r w:rsidRPr="00EA0A4F">
        <w:rPr>
          <w:rFonts w:ascii="Arial" w:eastAsia="Times New Roman" w:hAnsi="Arial" w:cs="Arial"/>
          <w:b/>
          <w:sz w:val="24"/>
          <w:szCs w:val="24"/>
          <w:lang w:eastAsia="ru-RU"/>
        </w:rPr>
        <w:t>приложению №4</w:t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муниципальной программе.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Доклад о ходе реализации муниципальной программы должен содержать: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- оценку эффективности реализации муниципальной программы.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факторов</w:t>
      </w:r>
      <w:proofErr w:type="gram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EA0A4F" w:rsidRPr="00EA0A4F" w:rsidRDefault="00EA0A4F" w:rsidP="00EA0A4F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EA0A4F" w:rsidRPr="00EA0A4F" w:rsidRDefault="00EA0A4F" w:rsidP="00EA0A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A0A4F" w:rsidRPr="00EA0A4F" w:rsidSect="00EA0A4F">
          <w:pgSz w:w="11900" w:h="16800"/>
          <w:pgMar w:top="1247" w:right="1134" w:bottom="1531" w:left="1134" w:header="720" w:footer="720" w:gutter="0"/>
          <w:cols w:space="720"/>
          <w:docGrid w:linePitch="299"/>
        </w:sect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lastRenderedPageBreak/>
        <w:t>Приложение N 1</w:t>
      </w:r>
      <w:r w:rsidRPr="00EA0A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 xml:space="preserve">к </w:t>
      </w:r>
      <w:hyperlink r:id="rId8" w:anchor="sub_1000" w:history="1">
        <w:r w:rsidRPr="00EA0A4F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муниципальной программе</w:t>
        </w:r>
      </w:hyperlink>
      <w:r w:rsidRPr="00EA0A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t>«Основные направления развития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молодежной политики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Пригородненском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на 2024-2026 </w:t>
      </w:r>
      <w:proofErr w:type="spellStart"/>
      <w:proofErr w:type="gram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гг</w:t>
      </w:r>
      <w:proofErr w:type="spellEnd"/>
      <w:proofErr w:type="gram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Цели, задачи и целевые показатели муниципальной программы «Основные направления развития молодежной политики в </w:t>
      </w:r>
      <w:proofErr w:type="spellStart"/>
      <w:r w:rsidRPr="00EA0A4F">
        <w:rPr>
          <w:rFonts w:ascii="Arial" w:eastAsia="Times New Roman" w:hAnsi="Arial" w:cs="Arial"/>
          <w:sz w:val="32"/>
          <w:szCs w:val="32"/>
          <w:lang w:eastAsia="ru-RU"/>
        </w:rPr>
        <w:t>Пригородненском</w:t>
      </w:r>
      <w:proofErr w:type="spellEnd"/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 сельсовете на 2024-2026 </w:t>
      </w:r>
      <w:proofErr w:type="spellStart"/>
      <w:proofErr w:type="gramStart"/>
      <w:r w:rsidRPr="00EA0A4F">
        <w:rPr>
          <w:rFonts w:ascii="Arial" w:eastAsia="Times New Roman" w:hAnsi="Arial" w:cs="Arial"/>
          <w:sz w:val="32"/>
          <w:szCs w:val="32"/>
          <w:lang w:eastAsia="ru-RU"/>
        </w:rPr>
        <w:t>гг</w:t>
      </w:r>
      <w:proofErr w:type="spellEnd"/>
      <w:proofErr w:type="gramEnd"/>
      <w:r w:rsidRPr="00EA0A4F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646"/>
        <w:gridCol w:w="2520"/>
        <w:gridCol w:w="1023"/>
        <w:gridCol w:w="993"/>
        <w:gridCol w:w="1275"/>
      </w:tblGrid>
      <w:tr w:rsidR="00EA0A4F" w:rsidRPr="00EA0A4F" w:rsidTr="00EA0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N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A0A4F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EA0A4F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Наименование целевого показателя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Единица измерения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Значение показателей</w:t>
            </w:r>
          </w:p>
        </w:tc>
      </w:tr>
      <w:tr w:rsidR="00EA0A4F" w:rsidRPr="00EA0A4F" w:rsidTr="00EA0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</w:tr>
      <w:tr w:rsidR="00EA0A4F" w:rsidRPr="00EA0A4F" w:rsidTr="00EA0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EA0A4F" w:rsidRPr="00EA0A4F" w:rsidTr="00EA0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anchor="sub_1000" w:history="1">
              <w:r w:rsidRPr="00EA0A4F">
                <w:rPr>
                  <w:rFonts w:ascii="Times New Roman" w:eastAsia="Times New Roman" w:hAnsi="Times New Roman" w:cs="Times New Roman"/>
                  <w:bCs/>
                  <w:color w:val="106BBE"/>
                  <w:lang w:eastAsia="ru-RU"/>
                </w:rPr>
                <w:t>Муниципальная программа</w:t>
              </w:r>
            </w:hyperlink>
            <w:r w:rsidRPr="00EA0A4F">
              <w:rPr>
                <w:rFonts w:ascii="Arial" w:eastAsia="Times New Roman" w:hAnsi="Arial" w:cs="Arial"/>
                <w:lang w:eastAsia="ru-RU"/>
              </w:rPr>
              <w:t xml:space="preserve"> «</w:t>
            </w: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«Основные направления развития молодежной политики в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Пригородненском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на 2024-2026 </w:t>
            </w:r>
            <w:proofErr w:type="spellStart"/>
            <w:proofErr w:type="gram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EA0A4F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</w:tr>
      <w:tr w:rsidR="00EA0A4F" w:rsidRPr="00EA0A4F" w:rsidTr="00EA0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 xml:space="preserve">Цель - развитие и реализация потенциала молодежи </w:t>
            </w: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 xml:space="preserve"> сельсовета  </w:t>
            </w: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Щигровского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 xml:space="preserve"> района</w:t>
            </w:r>
          </w:p>
        </w:tc>
      </w:tr>
      <w:tr w:rsidR="00EA0A4F" w:rsidRPr="00EA0A4F" w:rsidTr="00EA0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i/>
                <w:lang w:eastAsia="ru-RU"/>
              </w:rPr>
              <w:t>Основное мероприятие № 1</w:t>
            </w:r>
            <w:r w:rsidRPr="00EA0A4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A0A4F">
              <w:rPr>
                <w:rFonts w:ascii="Arial" w:eastAsia="Times New Roman" w:hAnsi="Arial" w:cs="Arial"/>
                <w:i/>
                <w:lang w:eastAsia="ru-RU"/>
              </w:rPr>
              <w:t xml:space="preserve">«Проведение мероприятий в сфере реализации молодежной политики на территории </w:t>
            </w:r>
            <w:proofErr w:type="spellStart"/>
            <w:r w:rsidRPr="00EA0A4F">
              <w:rPr>
                <w:rFonts w:ascii="Arial" w:eastAsia="Times New Roman" w:hAnsi="Arial" w:cs="Arial"/>
                <w:i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i/>
                <w:lang w:eastAsia="ru-RU"/>
              </w:rPr>
              <w:t xml:space="preserve"> сельсовета»</w:t>
            </w:r>
          </w:p>
        </w:tc>
      </w:tr>
      <w:tr w:rsidR="00EA0A4F" w:rsidRPr="00EA0A4F" w:rsidTr="00EA0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1.1.1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 xml:space="preserve">Задача - 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 xml:space="preserve"> сельсовета.</w:t>
            </w:r>
          </w:p>
        </w:tc>
      </w:tr>
      <w:tr w:rsidR="00EA0A4F" w:rsidRPr="00EA0A4F" w:rsidTr="00EA0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</w:tr>
      <w:tr w:rsidR="00EA0A4F" w:rsidRPr="00EA0A4F" w:rsidTr="00EA0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EA0A4F" w:rsidRPr="00EA0A4F" w:rsidTr="00EA0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EA0A4F" w:rsidRPr="00EA0A4F" w:rsidTr="00EA0A4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1.1.2</w:t>
            </w:r>
          </w:p>
        </w:tc>
        <w:tc>
          <w:tcPr>
            <w:tcW w:w="144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Задача – привлечение к участию молодежи, а также привлечение предприятий и учреждений культуры, расположенных на территории поселения к участию в праздничных мероприятиях, посвященных памятным датам и событиям</w:t>
            </w:r>
          </w:p>
        </w:tc>
      </w:tr>
      <w:tr w:rsidR="00EA0A4F" w:rsidRPr="00EA0A4F" w:rsidTr="00EA0A4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A0A4F">
              <w:rPr>
                <w:rFonts w:ascii="Arial" w:eastAsia="Times New Roman" w:hAnsi="Arial" w:cs="Arial"/>
                <w:lang w:eastAsia="ru-RU"/>
              </w:rPr>
              <w:t>Целевой показатель – количество молодежи, привлеченных и задействованных в  районных и поселенческих мероприятиях, посвященных знаменательным датам и событиям</w:t>
            </w:r>
            <w:proofErr w:type="gramEnd"/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</w:tr>
      <w:tr w:rsidR="00EA0A4F" w:rsidRPr="00EA0A4F" w:rsidTr="00EA0A4F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144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i/>
                <w:lang w:eastAsia="ru-RU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i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i/>
                <w:lang w:eastAsia="ru-RU"/>
              </w:rPr>
              <w:t xml:space="preserve"> сельсовета»</w:t>
            </w:r>
          </w:p>
        </w:tc>
      </w:tr>
      <w:tr w:rsidR="00EA0A4F" w:rsidRPr="00EA0A4F" w:rsidTr="00EA0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lastRenderedPageBreak/>
              <w:t>1.2.1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 xml:space="preserve">Задача – Профилактика правонарушений, наркозависимости, </w:t>
            </w: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табакокурения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EA0A4F" w:rsidRPr="00EA0A4F" w:rsidTr="00EA0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 xml:space="preserve">Целевой показатель  -  количество молодежи, </w:t>
            </w:r>
            <w:proofErr w:type="gramStart"/>
            <w:r w:rsidRPr="00EA0A4F">
              <w:rPr>
                <w:rFonts w:ascii="Arial" w:eastAsia="Times New Roman" w:hAnsi="Arial" w:cs="Arial"/>
                <w:lang w:eastAsia="ru-RU"/>
              </w:rPr>
              <w:t>посещающих</w:t>
            </w:r>
            <w:proofErr w:type="gramEnd"/>
            <w:r w:rsidRPr="00EA0A4F">
              <w:rPr>
                <w:rFonts w:ascii="Arial" w:eastAsia="Times New Roman" w:hAnsi="Arial" w:cs="Arial"/>
                <w:lang w:eastAsia="ru-RU"/>
              </w:rPr>
              <w:t xml:space="preserve"> площадки по месту жительства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EA0A4F" w:rsidRPr="00EA0A4F" w:rsidTr="00EA0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человек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</w:tbl>
    <w:p w:rsid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Приложение N 2</w:t>
      </w:r>
      <w:r w:rsidRPr="00EA0A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 xml:space="preserve">к </w:t>
      </w:r>
      <w:hyperlink r:id="rId10" w:anchor="sub_1000" w:history="1">
        <w:r w:rsidRPr="00EA0A4F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муниципальной программе</w:t>
        </w:r>
      </w:hyperlink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>«Основные направления развития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молодежной политики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Пригородненском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на 2024-2026 </w:t>
      </w:r>
      <w:proofErr w:type="spellStart"/>
      <w:proofErr w:type="gram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гг</w:t>
      </w:r>
      <w:proofErr w:type="spellEnd"/>
      <w:proofErr w:type="gram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A4F" w:rsidRPr="00EA0A4F" w:rsidRDefault="00EA0A4F" w:rsidP="00EA0A4F">
      <w:pPr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EA0A4F">
        <w:rPr>
          <w:rFonts w:ascii="Arial" w:eastAsia="Times New Roman" w:hAnsi="Arial" w:cs="Arial"/>
          <w:sz w:val="32"/>
          <w:szCs w:val="32"/>
          <w:shd w:val="clear" w:color="auto" w:fill="FFFFFF"/>
          <w:lang w:eastAsia="ru-RU"/>
        </w:rPr>
        <w:t>Перечень основных мероприятий программы</w:t>
      </w:r>
      <w:r w:rsidRPr="00EA0A4F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«Основные направления развития молодежной политики в </w:t>
      </w:r>
      <w:proofErr w:type="spellStart"/>
      <w:r w:rsidRPr="00EA0A4F">
        <w:rPr>
          <w:rFonts w:ascii="Arial" w:eastAsia="Times New Roman" w:hAnsi="Arial" w:cs="Arial"/>
          <w:sz w:val="32"/>
          <w:szCs w:val="32"/>
          <w:lang w:eastAsia="ru-RU"/>
        </w:rPr>
        <w:t>Пригородненском</w:t>
      </w:r>
      <w:proofErr w:type="spellEnd"/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 сельсовете на 2024-2026 </w:t>
      </w:r>
      <w:proofErr w:type="spellStart"/>
      <w:proofErr w:type="gramStart"/>
      <w:r w:rsidRPr="00EA0A4F">
        <w:rPr>
          <w:rFonts w:ascii="Arial" w:eastAsia="Times New Roman" w:hAnsi="Arial" w:cs="Arial"/>
          <w:sz w:val="32"/>
          <w:szCs w:val="32"/>
          <w:lang w:eastAsia="ru-RU"/>
        </w:rPr>
        <w:t>гг</w:t>
      </w:r>
      <w:proofErr w:type="spellEnd"/>
      <w:proofErr w:type="gramEnd"/>
      <w:r w:rsidRPr="00EA0A4F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5"/>
        <w:gridCol w:w="1986"/>
        <w:gridCol w:w="1275"/>
        <w:gridCol w:w="851"/>
        <w:gridCol w:w="850"/>
        <w:gridCol w:w="993"/>
        <w:gridCol w:w="2410"/>
        <w:gridCol w:w="2695"/>
      </w:tblGrid>
      <w:tr w:rsidR="00EA0A4F" w:rsidRPr="00EA0A4F" w:rsidTr="00EA0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№ </w:t>
            </w:r>
          </w:p>
          <w:p w:rsidR="00EA0A4F" w:rsidRPr="00EA0A4F" w:rsidRDefault="00EA0A4F" w:rsidP="00EA0A4F">
            <w:pPr>
              <w:widowControl w:val="0"/>
              <w:tabs>
                <w:tab w:val="left" w:pos="218"/>
              </w:tabs>
              <w:autoSpaceDE w:val="0"/>
              <w:autoSpaceDN w:val="0"/>
              <w:adjustRightInd w:val="0"/>
              <w:spacing w:after="0" w:line="240" w:lineRule="auto"/>
              <w:ind w:right="-142"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п</w:t>
            </w:r>
            <w:proofErr w:type="gram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Объем финансирования, всего (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тыс</w:t>
            </w:r>
            <w:proofErr w:type="gram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.р</w:t>
            </w:r>
            <w:proofErr w:type="gram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>уб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>.)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 том числе по годам: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Участник муниципальной программы</w:t>
            </w:r>
          </w:p>
        </w:tc>
      </w:tr>
      <w:tr w:rsidR="00EA0A4F" w:rsidRPr="00EA0A4F" w:rsidTr="00EA0A4F">
        <w:trPr>
          <w:trHeight w:val="5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autoSpaceDN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2024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2026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9</w:t>
            </w:r>
          </w:p>
        </w:tc>
      </w:tr>
      <w:tr w:rsidR="00EA0A4F" w:rsidRPr="00EA0A4F" w:rsidTr="00EA0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u w:val="single"/>
                <w:lang w:eastAsia="ru-RU"/>
              </w:rPr>
              <w:t>Основное мероприятие № 1</w:t>
            </w:r>
            <w:r w:rsidRPr="00EA0A4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 в сфере реализации молодежной политики на территории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A0A4F" w:rsidRPr="00EA0A4F" w:rsidRDefault="00EA0A4F" w:rsidP="00EA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A0A4F" w:rsidRPr="00EA0A4F" w:rsidRDefault="00EA0A4F" w:rsidP="00EA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A0A4F" w:rsidRPr="00EA0A4F" w:rsidRDefault="00EA0A4F" w:rsidP="00EA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A0A4F" w:rsidRPr="00EA0A4F" w:rsidRDefault="00EA0A4F" w:rsidP="00EA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A0A4F" w:rsidRPr="00EA0A4F" w:rsidRDefault="00EA0A4F" w:rsidP="00EA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A0A4F" w:rsidRPr="00EA0A4F" w:rsidRDefault="00EA0A4F" w:rsidP="00EA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Администрация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 сельсовета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Щигровского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 района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Местные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u w:val="single"/>
                <w:lang w:eastAsia="ru-RU"/>
              </w:rPr>
              <w:t>Мероприятие № 1.1</w:t>
            </w:r>
          </w:p>
          <w:p w:rsidR="00EA0A4F" w:rsidRPr="00EA0A4F" w:rsidRDefault="00EA0A4F" w:rsidP="00EA0A4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 xml:space="preserve">Организация и проведение мероприятий, направленных </w:t>
            </w:r>
            <w:proofErr w:type="gramStart"/>
            <w:r w:rsidRPr="00EA0A4F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</w:p>
          <w:p w:rsidR="00EA0A4F" w:rsidRPr="00EA0A4F" w:rsidRDefault="00EA0A4F" w:rsidP="00EA0A4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гражданско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 xml:space="preserve"> - патриотическое воспитание молодежи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A0A4F" w:rsidRPr="00EA0A4F" w:rsidRDefault="00EA0A4F" w:rsidP="00EA0A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0A4F">
              <w:rPr>
                <w:rFonts w:ascii="Arial" w:eastAsia="Times New Roman" w:hAnsi="Arial" w:cs="Arial"/>
              </w:rPr>
              <w:t>Создание условий для</w:t>
            </w:r>
            <w:r w:rsidRPr="00EA0A4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гражданско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 xml:space="preserve"> – патриотического становления </w:t>
            </w:r>
            <w:r w:rsidRPr="00EA0A4F">
              <w:rPr>
                <w:rFonts w:ascii="Arial" w:eastAsia="Times New Roman" w:hAnsi="Arial" w:cs="Arial"/>
                <w:lang w:eastAsia="ru-RU"/>
              </w:rPr>
              <w:lastRenderedPageBreak/>
              <w:t>молодежи</w:t>
            </w:r>
            <w:r w:rsidRPr="00EA0A4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Местные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1.1.1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Мероприятие № 1.2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Организация и проведение мероприятий, посвященных духовно – нравственному развитию молодежи, а так же становлению и укреплению семейных традиций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Создание условий для повышения духовно-нравственного развития детей и молодежи, а так же укрепление семейных традиций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Местные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Мероприятие № 1.3.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Организация культурного 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Организация культурного досуга жителей поселения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Администрация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 сельсовета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Щигровского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 района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Местные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u w:val="single"/>
                <w:lang w:eastAsia="ru-RU"/>
              </w:rPr>
              <w:t>Основное мероприятие №2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Формирования здорового образа жизни и организация трудового воспитания молодежи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 сельсовета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Местные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Мероприятие №2.1.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Обеспечение функционирования спортивных игровых площадок по месту жительства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Областной бюджет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Обеспечение функционирования дворовых площадок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Местные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</w:rPr>
              <w:t xml:space="preserve">Увеличение числа </w:t>
            </w:r>
            <w:proofErr w:type="gramStart"/>
            <w:r w:rsidRPr="00EA0A4F">
              <w:rPr>
                <w:rFonts w:ascii="Arial" w:eastAsia="Times New Roman" w:hAnsi="Arial" w:cs="Arial"/>
              </w:rPr>
              <w:t>занимающихся</w:t>
            </w:r>
            <w:proofErr w:type="gramEnd"/>
            <w:r w:rsidRPr="00EA0A4F">
              <w:rPr>
                <w:rFonts w:ascii="Arial" w:eastAsia="Times New Roman" w:hAnsi="Arial" w:cs="Arial"/>
              </w:rPr>
              <w:t xml:space="preserve"> физической культурой и спортом среди молодежи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Мероприятие №2.2.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 xml:space="preserve">Профилактика правонарушений, наркозависимости, </w:t>
            </w: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табакокурения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 xml:space="preserve"> и алкогольной зависимости среди </w:t>
            </w:r>
            <w:r w:rsidRPr="00EA0A4F">
              <w:rPr>
                <w:rFonts w:ascii="Arial" w:eastAsia="Times New Roman" w:hAnsi="Arial" w:cs="Arial"/>
                <w:lang w:eastAsia="ru-RU"/>
              </w:rPr>
              <w:lastRenderedPageBreak/>
              <w:t>несовершеннолетних и молодежи, а также безнадзорности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Снижение уровня безработицы, путем обеспечения временной и сезонной занятости молодежи, </w:t>
            </w:r>
            <w:r w:rsidRPr="00EA0A4F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увеличение числа трудоустроенных подростков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Местные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A0A4F" w:rsidRPr="00EA0A4F" w:rsidTr="00EA0A4F">
        <w:trPr>
          <w:trHeight w:val="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Приложение N 3</w:t>
      </w:r>
      <w:r w:rsidRPr="00EA0A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  <w:t xml:space="preserve">к </w:t>
      </w:r>
      <w:hyperlink r:id="rId11" w:anchor="sub_1000" w:history="1">
        <w:r w:rsidRPr="00EA0A4F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муниципальной программе</w:t>
        </w:r>
      </w:hyperlink>
      <w:r w:rsidRPr="00EA0A4F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</w:r>
      <w:r w:rsidRPr="00EA0A4F">
        <w:rPr>
          <w:rFonts w:ascii="Arial" w:eastAsia="Times New Roman" w:hAnsi="Arial" w:cs="Arial"/>
          <w:sz w:val="24"/>
          <w:szCs w:val="24"/>
          <w:lang w:eastAsia="ru-RU"/>
        </w:rPr>
        <w:t>«Основные направления развития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молодежной политики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Пригородненском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на 2024-2026 </w:t>
      </w:r>
      <w:proofErr w:type="spellStart"/>
      <w:proofErr w:type="gram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гг</w:t>
      </w:r>
      <w:proofErr w:type="spellEnd"/>
      <w:proofErr w:type="gram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EA0A4F" w:rsidRPr="00EA0A4F" w:rsidRDefault="00EA0A4F" w:rsidP="00EA0A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Объем финансовых ресурсов, предусмотренных </w:t>
      </w:r>
    </w:p>
    <w:p w:rsidR="00EA0A4F" w:rsidRPr="00EA0A4F" w:rsidRDefault="00EA0A4F" w:rsidP="00EA0A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16" w:lineRule="auto"/>
        <w:ind w:firstLine="72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на реализацию муниципальной программы  «Основные направления развития молодежной политики в </w:t>
      </w:r>
      <w:proofErr w:type="spellStart"/>
      <w:r w:rsidRPr="00EA0A4F">
        <w:rPr>
          <w:rFonts w:ascii="Arial" w:eastAsia="Times New Roman" w:hAnsi="Arial" w:cs="Arial"/>
          <w:sz w:val="32"/>
          <w:szCs w:val="32"/>
          <w:lang w:eastAsia="ru-RU"/>
        </w:rPr>
        <w:t>Пригородненском</w:t>
      </w:r>
      <w:proofErr w:type="spellEnd"/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 сельсовете на 2024-2026 </w:t>
      </w:r>
      <w:proofErr w:type="spellStart"/>
      <w:proofErr w:type="gramStart"/>
      <w:r w:rsidRPr="00EA0A4F">
        <w:rPr>
          <w:rFonts w:ascii="Arial" w:eastAsia="Times New Roman" w:hAnsi="Arial" w:cs="Arial"/>
          <w:sz w:val="32"/>
          <w:szCs w:val="32"/>
          <w:lang w:eastAsia="ru-RU"/>
        </w:rPr>
        <w:t>гг</w:t>
      </w:r>
      <w:proofErr w:type="spellEnd"/>
      <w:proofErr w:type="gramEnd"/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» </w:t>
      </w: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EA0A4F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EA0A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515"/>
        <w:gridCol w:w="2411"/>
        <w:gridCol w:w="1275"/>
        <w:gridCol w:w="1135"/>
        <w:gridCol w:w="1134"/>
        <w:gridCol w:w="1133"/>
      </w:tblGrid>
      <w:tr w:rsidR="00EA0A4F" w:rsidRPr="00EA0A4F" w:rsidTr="00EA0A4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A0A4F" w:rsidRPr="00EA0A4F" w:rsidTr="00EA0A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EA0A4F" w:rsidRPr="00EA0A4F" w:rsidTr="00EA0A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A0A4F" w:rsidRPr="00EA0A4F" w:rsidTr="00EA0A4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Пригородненском</w:t>
            </w:r>
            <w:proofErr w:type="spellEnd"/>
            <w:r w:rsidRPr="00EA0A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сельсовете на 2024-2026 </w:t>
            </w:r>
            <w:proofErr w:type="spellStart"/>
            <w:proofErr w:type="gramStart"/>
            <w:r w:rsidRPr="00EA0A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A0A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  <w:tr w:rsidR="00EA0A4F" w:rsidRPr="00EA0A4F" w:rsidTr="00EA0A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0A4F" w:rsidRPr="00EA0A4F" w:rsidTr="00EA0A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  <w:tr w:rsidR="00EA0A4F" w:rsidRPr="00EA0A4F" w:rsidTr="00EA0A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0A4F" w:rsidRPr="00EA0A4F" w:rsidTr="00EA0A4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№ 1 «Проведение мероприятий в сфере реализации молодежной политики на территории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  <w:tr w:rsidR="00EA0A4F" w:rsidRPr="00EA0A4F" w:rsidTr="00EA0A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0A4F" w:rsidRPr="00EA0A4F" w:rsidTr="00EA0A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  <w:tr w:rsidR="00EA0A4F" w:rsidRPr="00EA0A4F" w:rsidTr="00EA0A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0A4F" w:rsidRPr="00EA0A4F" w:rsidTr="00EA0A4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EA0A4F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сельсовета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0A4F" w:rsidRPr="00EA0A4F" w:rsidTr="00EA0A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A0A4F" w:rsidRPr="00EA0A4F" w:rsidTr="00EA0A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A0A4F" w:rsidRPr="00EA0A4F" w:rsidTr="00EA0A4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566" w:type="dxa"/>
        <w:tblInd w:w="108" w:type="dxa"/>
        <w:tblLook w:val="04A0" w:firstRow="1" w:lastRow="0" w:firstColumn="1" w:lastColumn="0" w:noHBand="0" w:noVBand="1"/>
      </w:tblPr>
      <w:tblGrid>
        <w:gridCol w:w="14459"/>
        <w:gridCol w:w="5107"/>
      </w:tblGrid>
      <w:tr w:rsidR="00EA0A4F" w:rsidRPr="00EA0A4F" w:rsidTr="00EA0A4F">
        <w:trPr>
          <w:trHeight w:val="2280"/>
        </w:trPr>
        <w:tc>
          <w:tcPr>
            <w:tcW w:w="14459" w:type="dxa"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004"/>
            <w:r w:rsidRPr="00EA0A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N 4</w:t>
            </w:r>
            <w:r w:rsidRPr="00EA0A4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EA0A4F">
              <w:rPr>
                <w:rFonts w:ascii="Arial" w:eastAsia="Times New Roman" w:hAnsi="Arial" w:cs="Arial"/>
                <w:bCs/>
                <w:color w:val="26282F"/>
                <w:sz w:val="24"/>
                <w:szCs w:val="24"/>
                <w:lang w:eastAsia="ru-RU"/>
              </w:rPr>
              <w:t xml:space="preserve">к </w:t>
            </w:r>
            <w:hyperlink r:id="rId12" w:anchor="sub_1000" w:history="1">
              <w:r w:rsidRPr="00EA0A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муниципальной программе</w:t>
              </w:r>
            </w:hyperlink>
            <w:bookmarkStart w:id="12" w:name="_GoBack"/>
            <w:bookmarkEnd w:id="12"/>
            <w:r w:rsidRPr="00EA0A4F">
              <w:rPr>
                <w:rFonts w:ascii="Arial" w:eastAsia="Times New Roman" w:hAnsi="Arial" w:cs="Arial"/>
                <w:bCs/>
                <w:color w:val="26282F"/>
                <w:sz w:val="24"/>
                <w:szCs w:val="24"/>
                <w:lang w:eastAsia="ru-RU"/>
              </w:rPr>
              <w:br/>
            </w: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«Основные направления развития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молодежной политики 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Пригородненском</w:t>
            </w:r>
            <w:proofErr w:type="spell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2024-2026 </w:t>
            </w:r>
            <w:proofErr w:type="spellStart"/>
            <w:proofErr w:type="gramStart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A0A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  <w:bookmarkEnd w:id="11"/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7" w:type="dxa"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A0A4F" w:rsidRPr="00EA0A4F" w:rsidRDefault="00EA0A4F" w:rsidP="00EA0A4F">
      <w:pPr>
        <w:autoSpaceDE w:val="0"/>
        <w:autoSpaceDN w:val="0"/>
        <w:adjustRightInd w:val="0"/>
        <w:spacing w:after="0" w:line="240" w:lineRule="auto"/>
        <w:ind w:left="142" w:right="-371" w:firstLine="72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ПЕРЕЧЕНЬ </w:t>
      </w:r>
    </w:p>
    <w:p w:rsidR="00EA0A4F" w:rsidRPr="00EA0A4F" w:rsidRDefault="00EA0A4F" w:rsidP="00EA0A4F">
      <w:pPr>
        <w:autoSpaceDE w:val="0"/>
        <w:autoSpaceDN w:val="0"/>
        <w:adjustRightInd w:val="0"/>
        <w:spacing w:after="0" w:line="240" w:lineRule="auto"/>
        <w:ind w:left="142" w:right="-371" w:firstLine="72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A0A4F">
        <w:rPr>
          <w:rFonts w:ascii="Arial" w:eastAsia="Times New Roman" w:hAnsi="Arial" w:cs="Arial"/>
          <w:sz w:val="32"/>
          <w:szCs w:val="32"/>
          <w:lang w:eastAsia="ru-RU"/>
        </w:rPr>
        <w:t xml:space="preserve"> показателей результативности выполнения мероприятий</w:t>
      </w:r>
    </w:p>
    <w:p w:rsidR="00EA0A4F" w:rsidRPr="00EA0A4F" w:rsidRDefault="00EA0A4F" w:rsidP="00EA0A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5"/>
        <w:gridCol w:w="1418"/>
        <w:gridCol w:w="3827"/>
        <w:gridCol w:w="850"/>
        <w:gridCol w:w="993"/>
        <w:gridCol w:w="992"/>
        <w:gridCol w:w="992"/>
        <w:gridCol w:w="1843"/>
      </w:tblGrid>
      <w:tr w:rsidR="00EA0A4F" w:rsidRPr="00EA0A4F" w:rsidTr="00EA0A4F">
        <w:trPr>
          <w:trHeight w:val="7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№</w:t>
            </w:r>
          </w:p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proofErr w:type="gramStart"/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right="458"/>
              <w:jc w:val="both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 xml:space="preserve">Исполнитель, </w:t>
            </w:r>
          </w:p>
        </w:tc>
      </w:tr>
      <w:tr w:rsidR="00EA0A4F" w:rsidRPr="00EA0A4F" w:rsidTr="00EA0A4F">
        <w:trPr>
          <w:trHeight w:val="28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</w:p>
        </w:tc>
      </w:tr>
      <w:tr w:rsidR="00EA0A4F" w:rsidRPr="00EA0A4F" w:rsidTr="00EA0A4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EA0A4F" w:rsidRPr="00EA0A4F" w:rsidTr="00EA0A4F">
        <w:trPr>
          <w:trHeight w:val="8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 xml:space="preserve">Организация и проведение мероприятий, направленных </w:t>
            </w:r>
            <w:proofErr w:type="gramStart"/>
            <w:r w:rsidRPr="00EA0A4F">
              <w:rPr>
                <w:rFonts w:ascii="Arial" w:eastAsia="Times New Roman" w:hAnsi="Arial" w:cs="Arial"/>
                <w:lang w:eastAsia="ru-RU"/>
              </w:rPr>
              <w:t>на</w:t>
            </w:r>
            <w:proofErr w:type="gramEnd"/>
          </w:p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гражданско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 xml:space="preserve"> - патриотическое воспитание молодежи, участие молодежи в мероприятиях, направленных на сохранность и восстановление воинских памятников и захоронений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2024-2026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74" w:lineRule="exact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pacing w:val="1"/>
                <w:lang w:eastAsia="ru-RU"/>
              </w:rPr>
              <w:t>Численность участников  субботников по уборке памятников, воинских захоронений, походов по местам боевой Славы, проведенных патриотических слетов, встреч для молодежи.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Ччел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Администрация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 сельсовета,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СДК, школа </w:t>
            </w:r>
          </w:p>
        </w:tc>
      </w:tr>
      <w:tr w:rsidR="00EA0A4F" w:rsidRPr="00EA0A4F" w:rsidTr="00EA0A4F">
        <w:trPr>
          <w:trHeight w:val="83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1.2.</w:t>
            </w:r>
          </w:p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lastRenderedPageBreak/>
              <w:t xml:space="preserve">Организация и проведение мероприятий, посвященных духовно – нравственному </w:t>
            </w:r>
            <w:r w:rsidRPr="00EA0A4F">
              <w:rPr>
                <w:rFonts w:ascii="Arial" w:eastAsia="Times New Roman" w:hAnsi="Arial" w:cs="Arial"/>
                <w:lang w:eastAsia="ru-RU"/>
              </w:rPr>
              <w:lastRenderedPageBreak/>
              <w:t>развитию молодежи.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2024-2026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74" w:lineRule="exact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pacing w:val="1"/>
                <w:lang w:eastAsia="ru-RU"/>
              </w:rPr>
              <w:t xml:space="preserve">Количество конкурсов, фестивалей, конференций, семинаров для молодежи </w:t>
            </w:r>
            <w:r w:rsidRPr="00EA0A4F">
              <w:rPr>
                <w:rFonts w:ascii="Arial" w:eastAsia="Times New Roman" w:hAnsi="Arial" w:cs="Arial"/>
                <w:spacing w:val="1"/>
                <w:lang w:eastAsia="ru-RU"/>
              </w:rPr>
              <w:lastRenderedPageBreak/>
              <w:t>различной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lastRenderedPageBreak/>
              <w:t>Школ.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Администрация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 сельсовета,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СДК, школа</w:t>
            </w:r>
          </w:p>
        </w:tc>
      </w:tr>
      <w:tr w:rsidR="00EA0A4F" w:rsidRPr="00EA0A4F" w:rsidTr="00EA0A4F">
        <w:trPr>
          <w:trHeight w:val="38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74" w:lineRule="exact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pacing w:val="1"/>
                <w:lang w:eastAsia="ru-RU"/>
              </w:rPr>
              <w:t xml:space="preserve">Численность молодых людей, участвующих в различных творческих мероприятиях и проектах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Ччел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Администрация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 сельсовета,</w:t>
            </w:r>
          </w:p>
        </w:tc>
      </w:tr>
      <w:tr w:rsidR="00EA0A4F" w:rsidRPr="00EA0A4F" w:rsidTr="00EA0A4F">
        <w:trPr>
          <w:trHeight w:val="9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2024-2026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74" w:lineRule="exact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pacing w:val="1"/>
                <w:lang w:eastAsia="ru-RU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Школ.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СДК, школа </w:t>
            </w:r>
          </w:p>
        </w:tc>
      </w:tr>
      <w:tr w:rsidR="00EA0A4F" w:rsidRPr="00EA0A4F" w:rsidTr="00EA0A4F">
        <w:trPr>
          <w:trHeight w:val="6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left="33"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Проведение работы по профилактике злоупотреблений и правонарушений в молодежной среде</w:t>
            </w:r>
          </w:p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-108" w:hanging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2024-2026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74" w:lineRule="exact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spacing w:val="1"/>
                <w:lang w:eastAsia="ru-RU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EA0A4F">
              <w:rPr>
                <w:rFonts w:ascii="Arial" w:eastAsia="Times New Roman" w:hAnsi="Arial" w:cs="Arial"/>
                <w:spacing w:val="1"/>
                <w:lang w:eastAsia="ru-RU"/>
              </w:rPr>
              <w:t>психоактивных</w:t>
            </w:r>
            <w:proofErr w:type="spellEnd"/>
            <w:r w:rsidRPr="00EA0A4F">
              <w:rPr>
                <w:rFonts w:ascii="Arial" w:eastAsia="Times New Roman" w:hAnsi="Arial" w:cs="Arial"/>
                <w:spacing w:val="1"/>
                <w:lang w:eastAsia="ru-RU"/>
              </w:rPr>
              <w:t xml:space="preserve"> веществ и алкоголя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Ччел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Администрация </w:t>
            </w:r>
            <w:proofErr w:type="spellStart"/>
            <w:r w:rsidRPr="00EA0A4F">
              <w:rPr>
                <w:rFonts w:ascii="Arial" w:eastAsia="Times New Roman" w:hAnsi="Arial" w:cs="Arial"/>
                <w:bCs/>
                <w:lang w:eastAsia="ru-RU"/>
              </w:rPr>
              <w:t>Пригородненского</w:t>
            </w:r>
            <w:proofErr w:type="spellEnd"/>
            <w:r w:rsidRPr="00EA0A4F">
              <w:rPr>
                <w:rFonts w:ascii="Arial" w:eastAsia="Times New Roman" w:hAnsi="Arial" w:cs="Arial"/>
                <w:bCs/>
                <w:lang w:eastAsia="ru-RU"/>
              </w:rPr>
              <w:t xml:space="preserve"> сельсовета, СДК, школа </w:t>
            </w:r>
          </w:p>
        </w:tc>
      </w:tr>
      <w:tr w:rsidR="00EA0A4F" w:rsidRPr="00EA0A4F" w:rsidTr="00EA0A4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EA0A4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bCs/>
                <w:lang w:eastAsia="ru-RU"/>
              </w:rPr>
              <w:t>Обеспечение функционирования спортивных игровых площадок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74" w:lineRule="exact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</w:rPr>
              <w:t xml:space="preserve">Увеличение числа </w:t>
            </w:r>
            <w:proofErr w:type="gramStart"/>
            <w:r w:rsidRPr="00EA0A4F">
              <w:rPr>
                <w:rFonts w:ascii="Arial" w:eastAsia="Times New Roman" w:hAnsi="Arial" w:cs="Arial"/>
              </w:rPr>
              <w:t>занимающихся</w:t>
            </w:r>
            <w:proofErr w:type="gramEnd"/>
            <w:r w:rsidRPr="00EA0A4F">
              <w:rPr>
                <w:rFonts w:ascii="Arial" w:eastAsia="Times New Roman" w:hAnsi="Arial" w:cs="Arial"/>
              </w:rPr>
              <w:t xml:space="preserve"> физической культурой и спортом среди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autoSpaceDN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A0A4F">
              <w:rPr>
                <w:rFonts w:ascii="Arial" w:eastAsia="Times New Roman" w:hAnsi="Arial" w:cs="Arial"/>
                <w:lang w:eastAsia="ru-RU"/>
              </w:rPr>
              <w:t>Шчел</w:t>
            </w:r>
            <w:proofErr w:type="spellEnd"/>
            <w:r w:rsidRPr="00EA0A4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4F" w:rsidRPr="00EA0A4F" w:rsidRDefault="00EA0A4F" w:rsidP="00EA0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0A4F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4F" w:rsidRPr="00EA0A4F" w:rsidRDefault="00EA0A4F" w:rsidP="00EA0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A0A4F" w:rsidRPr="00EA0A4F" w:rsidRDefault="00EA0A4F" w:rsidP="00EA0A4F">
      <w:pPr>
        <w:shd w:val="clear" w:color="auto" w:fill="FFFFFF"/>
        <w:autoSpaceDN w:val="0"/>
        <w:spacing w:after="0" w:line="274" w:lineRule="exact"/>
        <w:ind w:firstLine="720"/>
        <w:jc w:val="both"/>
        <w:rPr>
          <w:rFonts w:ascii="Arial" w:eastAsia="Times New Roman" w:hAnsi="Arial" w:cs="Arial"/>
          <w:spacing w:val="1"/>
          <w:lang w:eastAsia="ru-RU"/>
        </w:rPr>
      </w:pPr>
    </w:p>
    <w:p w:rsidR="00EA0A4F" w:rsidRPr="00EA0A4F" w:rsidRDefault="00EA0A4F" w:rsidP="00EA0A4F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left="5529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ind w:left="5529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A0A4F" w:rsidRPr="00EA0A4F" w:rsidRDefault="00EA0A4F" w:rsidP="00EA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0A4F" w:rsidRPr="00EA0A4F" w:rsidRDefault="00EA0A4F"/>
    <w:sectPr w:rsidR="00EA0A4F" w:rsidRPr="00EA0A4F" w:rsidSect="00EA0A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4F"/>
    <w:rsid w:val="00096B34"/>
    <w:rsid w:val="00422C4A"/>
    <w:rsid w:val="00EA0A4F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6;&#1077;&#1075;&#1080;&#1089;&#1090;&#1088;%20&#1072;&#1087;&#1088;&#1077;&#1083;&#1100;%2024\&#1055;%20&#8470;49%20&#1086;&#1090;%20240424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&#1056;&#1077;&#1075;&#1080;&#1089;&#1090;&#1088;%20&#1072;&#1087;&#1088;&#1077;&#1083;&#1100;%2024\&#1055;%20&#8470;49%20&#1086;&#1090;%20240424.docx" TargetMode="External"/><Relationship Id="rId12" Type="http://schemas.openxmlformats.org/officeDocument/2006/relationships/hyperlink" Target="file:///C:\Users\Admin\Desktop\&#1056;&#1077;&#1075;&#1080;&#1089;&#1090;&#1088;%20&#1072;&#1087;&#1088;&#1077;&#1083;&#1100;%2024\&#1055;%20&#8470;49%20&#1086;&#1090;%202404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&#1056;&#1077;&#1075;&#1080;&#1089;&#1090;&#1088;%20&#1072;&#1087;&#1088;&#1077;&#1083;&#1100;%2024\&#1055;%20&#8470;49%20&#1086;&#1090;%20240424.docx" TargetMode="External"/><Relationship Id="rId11" Type="http://schemas.openxmlformats.org/officeDocument/2006/relationships/hyperlink" Target="file:///C:\Users\Admin\Desktop\&#1056;&#1077;&#1075;&#1080;&#1089;&#1090;&#1088;%20&#1072;&#1087;&#1088;&#1077;&#1083;&#1100;%2024\&#1055;%20&#8470;49%20&#1086;&#1090;%2024042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&#1056;&#1077;&#1075;&#1080;&#1089;&#1090;&#1088;%20&#1072;&#1087;&#1088;&#1077;&#1083;&#1100;%2024\&#1055;%20&#8470;49%20&#1086;&#1090;%202404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56;&#1077;&#1075;&#1080;&#1089;&#1090;&#1088;%20&#1072;&#1087;&#1088;&#1077;&#1083;&#1100;%2024\&#1055;%20&#8470;49%20&#1086;&#1090;%2024042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ABFKMfS29SrAmKMK80qr6LpuKlLqAtecXG9AinOwPZg=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PQQB+0SsoGFfHN34Yrb9j4ufZ1bO5JmZuHHbBKXPeRk=</DigestValue>
    </Reference>
  </SignedInfo>
  <SignatureValue>yW2CJw/Zn2FYYWajQqKERw5iboL7mY9MgDNnlxDSbPolDmF6V/243KI/N7nMVb4d
Qvl0xx0sJfb9YVZIhcJWgw==</SignatureValue>
  <KeyInfo>
    <X509Data>
      <X509Certificate>MIII2TCCCIagAwIBAgIQLwz6uHfF7Rzc6XD8dxGjsDAKBggqhQMHAQEDAjCCAVcx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0YHQuNC4MB4XDTIzMDUxNzEyMzEwMFoXDTI0MDgwOTEyMzEwMFowggHiMQswCQYD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LmNydDAdBgNVHQ4EFgQUoeJSeuHbTJGQu872EWjYXQO1anowggF3BgNVHSMEggFu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0YDRiyDQoNC+0YHRgdC40LiCCwDwqeKJAAAAAAeeMAoGCCqFAwcBAQMCA0EAynaz
SnkWqmmi2s17/jC78GEsqeY1BNEnVUc2SL9caLctZsQL26nRu9owOfENi5Fcwrrv
Z4QXvpdflWLxxC8DMw==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OEKY9tjrEZYUzQ6fctYR8G8FfqU=</DigestValue>
      </Reference>
      <Reference URI="/word/document.xml?ContentType=application/vnd.openxmlformats-officedocument.wordprocessingml.document.main+xml">
        <DigestMethod Algorithm="http://www.w3.org/2000/09/xmldsig#sha1"/>
        <DigestValue>pfBAE0TrGSkqRNYKkjCjPVgi798=</DigestValue>
      </Reference>
      <Reference URI="/word/fontTable.xml?ContentType=application/vnd.openxmlformats-officedocument.wordprocessingml.fontTable+xml">
        <DigestMethod Algorithm="http://www.w3.org/2000/09/xmldsig#sha1"/>
        <DigestValue>qvufxPuDY+YkHM/WdjCsuoCW3AM=</DigestValue>
      </Reference>
      <Reference URI="/word/numbering.xml?ContentType=application/vnd.openxmlformats-officedocument.wordprocessingml.numbering+xml">
        <DigestMethod Algorithm="http://www.w3.org/2000/09/xmldsig#sha1"/>
        <DigestValue>qy8cSjsGdrvc8EzP5Ykag4+NeE4=</DigestValue>
      </Reference>
      <Reference URI="/word/settings.xml?ContentType=application/vnd.openxmlformats-officedocument.wordprocessingml.settings+xml">
        <DigestMethod Algorithm="http://www.w3.org/2000/09/xmldsig#sha1"/>
        <DigestValue>x7ar2u7EoPdgRMWVuiTp8g50B2Y=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h3FesHzmF7UlHXqCzVnHIS3xOe0=</DigestValue>
      </Reference>
    </Manifest>
    <SignatureProperties>
      <SignatureProperty Id="idSignatureTime" Target="#idPackageSignature">
        <mdssi:SignatureTime>
          <mdssi:Format>YYYY-MM-DDThh:mm:ssTZD</mdssi:Format>
          <mdssi:Value>2024-04-26T13:03:27Z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2024-04-26T13:03:27Z</xd:SigningTime>
          <xd:SigningCertificate>
            <xd:Cert>
              <xd:CertDigest>
                <DigestMethod Algorithm="http://www.w3.org/2000/09/xmldsig#sha1"/>
                <DigestValue>EiDAZBYTBHk+PF1TTRmuKET6nBQ=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62541108581644273788753199697033798576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2024-04-26T12:59:00Z</dcterms:created>
  <dcterms:modified xsi:type="dcterms:W3CDTF">2024-04-26T13:02:00Z</dcterms:modified>
</cp:coreProperties>
</file>