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ПРИГОРОДНЕНСКОГО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proofErr w:type="gramStart"/>
      <w:r w:rsidRPr="00DB0889">
        <w:rPr>
          <w:rFonts w:ascii="Arial" w:hAnsi="Arial" w:cs="Arial"/>
          <w:b/>
          <w:color w:val="000000" w:themeColor="text1"/>
          <w:sz w:val="32"/>
          <w:szCs w:val="32"/>
        </w:rPr>
        <w:t>П</w:t>
      </w:r>
      <w:proofErr w:type="gramEnd"/>
      <w:r w:rsidRPr="00DB0889">
        <w:rPr>
          <w:rFonts w:ascii="Arial" w:hAnsi="Arial" w:cs="Arial"/>
          <w:b/>
          <w:color w:val="000000" w:themeColor="text1"/>
          <w:sz w:val="32"/>
          <w:szCs w:val="32"/>
        </w:rPr>
        <w:t xml:space="preserve"> О С Т А Н О В Л Е Н ИЕ</w:t>
      </w:r>
    </w:p>
    <w:p w:rsidR="00EB2257" w:rsidRPr="00DB0889" w:rsidRDefault="00BE3396" w:rsidP="004B01C6">
      <w:pPr>
        <w:jc w:val="center"/>
        <w:rPr>
          <w:rFonts w:ascii="Arial" w:hAnsi="Arial" w:cs="Arial"/>
          <w:b/>
          <w:color w:val="000000" w:themeColor="text1"/>
          <w:sz w:val="32"/>
          <w:szCs w:val="32"/>
        </w:rPr>
      </w:pPr>
      <w:r w:rsidRPr="00DB0889">
        <w:rPr>
          <w:rFonts w:ascii="Arial" w:hAnsi="Arial" w:cs="Arial"/>
          <w:b/>
          <w:color w:val="000000" w:themeColor="text1"/>
          <w:sz w:val="32"/>
          <w:szCs w:val="32"/>
        </w:rPr>
        <w:t>От  «19</w:t>
      </w:r>
      <w:r w:rsidR="00EB2257" w:rsidRPr="00DB0889">
        <w:rPr>
          <w:rFonts w:ascii="Arial" w:hAnsi="Arial" w:cs="Arial"/>
          <w:b/>
          <w:color w:val="000000" w:themeColor="text1"/>
          <w:sz w:val="32"/>
          <w:szCs w:val="32"/>
        </w:rPr>
        <w:t>»</w:t>
      </w:r>
      <w:r w:rsidR="00836FAA" w:rsidRPr="00DB0889">
        <w:rPr>
          <w:rFonts w:ascii="Arial" w:hAnsi="Arial" w:cs="Arial"/>
          <w:b/>
          <w:color w:val="000000" w:themeColor="text1"/>
          <w:sz w:val="32"/>
          <w:szCs w:val="32"/>
        </w:rPr>
        <w:t xml:space="preserve"> ноября</w:t>
      </w:r>
      <w:r w:rsidR="004D2FFF" w:rsidRPr="00DB0889">
        <w:rPr>
          <w:rFonts w:ascii="Arial" w:hAnsi="Arial" w:cs="Arial"/>
          <w:b/>
          <w:color w:val="000000" w:themeColor="text1"/>
          <w:sz w:val="32"/>
          <w:szCs w:val="32"/>
        </w:rPr>
        <w:t xml:space="preserve"> 2020</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sidR="00836FAA" w:rsidRPr="00DB0889">
        <w:rPr>
          <w:rFonts w:ascii="Arial" w:hAnsi="Arial" w:cs="Arial"/>
          <w:b/>
          <w:color w:val="000000" w:themeColor="text1"/>
          <w:sz w:val="32"/>
          <w:szCs w:val="32"/>
        </w:rPr>
        <w:t>80</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gramStart"/>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w:t>
      </w:r>
      <w:proofErr w:type="gramEnd"/>
      <w:r w:rsidR="00836FAA" w:rsidRPr="00DB0889">
        <w:rPr>
          <w:rFonts w:ascii="Arial" w:hAnsi="Arial" w:cs="Arial"/>
          <w:color w:val="000000" w:themeColor="text1"/>
          <w:sz w:val="24"/>
          <w:szCs w:val="24"/>
        </w:rPr>
        <w:t xml:space="preserve">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DB0889">
        <w:rPr>
          <w:rFonts w:ascii="Arial" w:hAnsi="Arial" w:cs="Arial"/>
          <w:color w:val="000000" w:themeColor="text1"/>
          <w:sz w:val="24"/>
          <w:szCs w:val="24"/>
        </w:rPr>
        <w:t>утратившими</w:t>
      </w:r>
      <w:proofErr w:type="gramEnd"/>
      <w:r w:rsidR="00836FAA" w:rsidRPr="00DB0889">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C7176B" w:rsidRPr="00DB0889">
        <w:rPr>
          <w:rFonts w:ascii="Arial" w:hAnsi="Arial" w:cs="Arial"/>
          <w:color w:val="000000" w:themeColor="text1"/>
          <w:sz w:val="24"/>
          <w:szCs w:val="24"/>
        </w:rPr>
        <w:t>Пригородненского</w:t>
      </w:r>
      <w:proofErr w:type="spellEnd"/>
      <w:r w:rsidR="00836FAA" w:rsidRPr="00DB0889">
        <w:rPr>
          <w:rFonts w:ascii="Arial" w:hAnsi="Arial" w:cs="Arial"/>
          <w:color w:val="000000" w:themeColor="text1"/>
          <w:sz w:val="24"/>
          <w:szCs w:val="24"/>
        </w:rPr>
        <w:t xml:space="preserve"> сельсовета от 27 апреля  2020</w:t>
      </w:r>
      <w:r w:rsidRPr="00DB0889">
        <w:rPr>
          <w:rFonts w:ascii="Arial" w:hAnsi="Arial" w:cs="Arial"/>
          <w:color w:val="000000" w:themeColor="text1"/>
          <w:sz w:val="24"/>
          <w:szCs w:val="24"/>
        </w:rPr>
        <w:t xml:space="preserve"> года  </w:t>
      </w:r>
      <w:r w:rsidR="00836FAA" w:rsidRPr="00DB0889">
        <w:rPr>
          <w:rFonts w:ascii="Arial" w:hAnsi="Arial" w:cs="Arial"/>
          <w:color w:val="000000" w:themeColor="text1"/>
          <w:sz w:val="24"/>
          <w:szCs w:val="24"/>
        </w:rPr>
        <w:t>№ 46</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C7176B"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В.И.Воронин</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BE3396"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от 19</w:t>
      </w:r>
      <w:r w:rsidR="00D90A8B" w:rsidRPr="00DB0889">
        <w:rPr>
          <w:rFonts w:ascii="Arial" w:hAnsi="Arial" w:cs="Arial"/>
          <w:color w:val="000000" w:themeColor="text1"/>
          <w:sz w:val="24"/>
          <w:szCs w:val="24"/>
        </w:rPr>
        <w:t>.11</w:t>
      </w:r>
      <w:r w:rsidR="004D2FFF" w:rsidRPr="00DB0889">
        <w:rPr>
          <w:rFonts w:ascii="Arial" w:hAnsi="Arial" w:cs="Arial"/>
          <w:color w:val="000000" w:themeColor="text1"/>
          <w:sz w:val="24"/>
          <w:szCs w:val="24"/>
        </w:rPr>
        <w:t>.</w:t>
      </w:r>
      <w:r w:rsidR="00164855" w:rsidRPr="00DB0889">
        <w:rPr>
          <w:rFonts w:ascii="Arial" w:hAnsi="Arial" w:cs="Arial"/>
          <w:color w:val="000000" w:themeColor="text1"/>
          <w:sz w:val="24"/>
          <w:szCs w:val="24"/>
        </w:rPr>
        <w:t xml:space="preserve">  2020</w:t>
      </w:r>
      <w:r w:rsidR="00D90A8B" w:rsidRPr="00DB0889">
        <w:rPr>
          <w:rFonts w:ascii="Arial" w:hAnsi="Arial" w:cs="Arial"/>
          <w:color w:val="000000" w:themeColor="text1"/>
          <w:sz w:val="24"/>
          <w:szCs w:val="24"/>
        </w:rPr>
        <w:t xml:space="preserve"> г. № 80</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7"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8"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общих принципах организации местного самоуправления в Росси</w:t>
      </w:r>
      <w:r w:rsidR="00C16842">
        <w:rPr>
          <w:rFonts w:ascii="Arial" w:hAnsi="Arial" w:cs="Arial"/>
          <w:color w:val="000000" w:themeColor="text1"/>
          <w:sz w:val="24"/>
          <w:szCs w:val="24"/>
        </w:rPr>
        <w:t xml:space="preserve">йской Федерации», постановления </w:t>
      </w:r>
      <w:r w:rsidRPr="00DB0889">
        <w:rPr>
          <w:rFonts w:ascii="Arial" w:hAnsi="Arial" w:cs="Arial"/>
          <w:color w:val="000000" w:themeColor="text1"/>
          <w:sz w:val="24"/>
          <w:szCs w:val="24"/>
        </w:rPr>
        <w:t xml:space="preserve">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roofErr w:type="gramStart"/>
      <w:r w:rsidR="00A44120" w:rsidRPr="008F1C0B">
        <w:rPr>
          <w:rFonts w:ascii="Arial" w:hAnsi="Arial" w:cs="Arial"/>
          <w:color w:val="FF0000"/>
          <w:sz w:val="24"/>
          <w:szCs w:val="24"/>
        </w:rPr>
        <w:t>»</w:t>
      </w:r>
      <w:r w:rsidR="008F1C0B" w:rsidRPr="008F1C0B">
        <w:rPr>
          <w:rFonts w:ascii="Arial" w:hAnsi="Arial" w:cs="Arial"/>
          <w:color w:val="FF0000"/>
          <w:sz w:val="24"/>
          <w:szCs w:val="24"/>
        </w:rPr>
        <w:t>(</w:t>
      </w:r>
      <w:proofErr w:type="gramEnd"/>
      <w:r w:rsidR="008F1C0B" w:rsidRPr="008F1C0B">
        <w:rPr>
          <w:rFonts w:ascii="Arial" w:hAnsi="Arial" w:cs="Arial"/>
          <w:color w:val="FF0000"/>
          <w:sz w:val="24"/>
          <w:szCs w:val="24"/>
        </w:rPr>
        <w:t xml:space="preserve"> в ред. от 21.09.2022г</w:t>
      </w:r>
      <w:r w:rsidR="008F1C0B">
        <w:rPr>
          <w:rFonts w:ascii="Arial" w:hAnsi="Arial" w:cs="Arial"/>
          <w:color w:val="000000" w:themeColor="text1"/>
          <w:sz w:val="24"/>
          <w:szCs w:val="24"/>
        </w:rPr>
        <w:t>.</w:t>
      </w:r>
      <w:r w:rsidR="00C16842">
        <w:rPr>
          <w:rFonts w:ascii="Arial" w:hAnsi="Arial" w:cs="Arial"/>
          <w:color w:val="000000" w:themeColor="text1"/>
          <w:sz w:val="24"/>
          <w:szCs w:val="24"/>
        </w:rPr>
        <w:t>)</w:t>
      </w:r>
      <w:r w:rsidR="008F1C0B">
        <w:rPr>
          <w:rFonts w:ascii="Arial" w:hAnsi="Arial" w:cs="Arial"/>
          <w:color w:val="000000" w:themeColor="text1"/>
          <w:sz w:val="24"/>
          <w:szCs w:val="24"/>
        </w:rPr>
        <w:t xml:space="preserve"> </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C7176B" w:rsidRPr="00DB0889">
        <w:rPr>
          <w:rFonts w:ascii="Arial" w:hAnsi="Arial" w:cs="Arial"/>
          <w:color w:val="000000" w:themeColor="text1"/>
          <w:sz w:val="24"/>
          <w:szCs w:val="24"/>
        </w:rPr>
        <w:t>Пригородненского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lang w:eastAsia="ru-RU"/>
        </w:rPr>
        <w:t>Пригородненского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507B5A" w:rsidRDefault="00507B5A" w:rsidP="00507B5A">
      <w:pPr>
        <w:pStyle w:val="a3"/>
        <w:autoSpaceDE w:val="0"/>
        <w:autoSpaceDN w:val="0"/>
        <w:adjustRightInd w:val="0"/>
        <w:spacing w:after="0"/>
        <w:ind w:left="0"/>
        <w:jc w:val="both"/>
        <w:rPr>
          <w:rFonts w:ascii="Arial" w:hAnsi="Arial" w:cs="Arial"/>
          <w:color w:val="FF0000"/>
          <w:sz w:val="24"/>
          <w:szCs w:val="24"/>
        </w:rPr>
      </w:pPr>
      <w:r w:rsidRPr="00507B5A">
        <w:rPr>
          <w:rFonts w:ascii="Arial" w:hAnsi="Arial" w:cs="Arial"/>
          <w:color w:val="FF0000"/>
          <w:sz w:val="24"/>
          <w:szCs w:val="24"/>
        </w:rPr>
        <w:t>1.3. 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r w:rsidR="002F67F5" w:rsidRPr="00507B5A">
        <w:rPr>
          <w:rFonts w:ascii="Arial" w:hAnsi="Arial" w:cs="Arial"/>
          <w:color w:val="FF0000"/>
          <w:sz w:val="24"/>
          <w:szCs w:val="24"/>
        </w:rPr>
        <w:t>.</w:t>
      </w:r>
    </w:p>
    <w:p w:rsidR="002F67F5" w:rsidRPr="00DB0889" w:rsidRDefault="00DC3561" w:rsidP="00DC3561">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1.4.</w:t>
      </w:r>
      <w:r w:rsidR="002F67F5" w:rsidRPr="00DB0889">
        <w:rPr>
          <w:rFonts w:ascii="Arial" w:hAnsi="Arial" w:cs="Arial"/>
          <w:color w:val="000000" w:themeColor="text1"/>
          <w:sz w:val="24"/>
          <w:szCs w:val="24"/>
        </w:rPr>
        <w:t xml:space="preserve">Главным распорядителем средств бюджета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002F67F5" w:rsidRPr="00DB0889">
        <w:rPr>
          <w:rFonts w:ascii="Arial" w:hAnsi="Arial" w:cs="Arial"/>
          <w:color w:val="000000" w:themeColor="text1"/>
          <w:sz w:val="24"/>
          <w:szCs w:val="24"/>
        </w:rPr>
        <w:t xml:space="preserve"> (далее – Администрация).</w:t>
      </w:r>
    </w:p>
    <w:p w:rsidR="002F67F5" w:rsidRDefault="00DC3561" w:rsidP="00DC3561">
      <w:pPr>
        <w:pStyle w:val="ConsPlusNormal"/>
        <w:shd w:val="clear" w:color="auto" w:fill="FFFFFF"/>
        <w:tabs>
          <w:tab w:val="left" w:pos="709"/>
        </w:tabs>
        <w:jc w:val="both"/>
        <w:rPr>
          <w:rFonts w:ascii="Arial" w:hAnsi="Arial" w:cs="Arial"/>
          <w:color w:val="000000" w:themeColor="text1"/>
          <w:sz w:val="24"/>
          <w:szCs w:val="24"/>
        </w:rPr>
      </w:pPr>
      <w:proofErr w:type="gramStart"/>
      <w:r>
        <w:rPr>
          <w:rFonts w:ascii="Arial" w:hAnsi="Arial" w:cs="Arial"/>
          <w:color w:val="000000" w:themeColor="text1"/>
          <w:sz w:val="24"/>
          <w:szCs w:val="24"/>
        </w:rPr>
        <w:t>1.5.</w:t>
      </w:r>
      <w:r w:rsidR="002F67F5"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C7176B" w:rsidRPr="00DB0889">
        <w:rPr>
          <w:rFonts w:ascii="Arial" w:hAnsi="Arial" w:cs="Arial"/>
          <w:color w:val="000000" w:themeColor="text1"/>
          <w:sz w:val="24"/>
          <w:szCs w:val="24"/>
        </w:rPr>
        <w:t>Пригородненского</w:t>
      </w:r>
      <w:proofErr w:type="spellEnd"/>
      <w:r w:rsidR="00787D4A"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002F67F5"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DC3561" w:rsidRPr="0007470D" w:rsidRDefault="00DC3561" w:rsidP="00DC3561">
      <w:pPr>
        <w:jc w:val="both"/>
        <w:rPr>
          <w:rFonts w:ascii="Arial" w:eastAsiaTheme="minorEastAsia" w:hAnsi="Arial" w:cs="Arial"/>
          <w:color w:val="00B050"/>
          <w:sz w:val="24"/>
          <w:szCs w:val="24"/>
          <w:lang w:eastAsia="ru-RU"/>
        </w:rPr>
      </w:pPr>
      <w:r w:rsidRPr="0007470D">
        <w:rPr>
          <w:rFonts w:ascii="Arial" w:hAnsi="Arial" w:cs="Arial"/>
          <w:color w:val="00B050"/>
          <w:sz w:val="24"/>
          <w:szCs w:val="24"/>
        </w:rPr>
        <w:t>1.6.</w:t>
      </w:r>
      <w:r w:rsidRPr="0007470D">
        <w:rPr>
          <w:rFonts w:ascii="Times New Roman CYR" w:eastAsiaTheme="minorEastAsia" w:hAnsi="Times New Roman CYR" w:cs="Times New Roman CYR"/>
          <w:color w:val="00B050"/>
          <w:sz w:val="24"/>
          <w:szCs w:val="24"/>
          <w:lang w:eastAsia="ru-RU"/>
        </w:rPr>
        <w:t xml:space="preserve"> </w:t>
      </w:r>
      <w:r w:rsidR="00E9213C">
        <w:rPr>
          <w:rFonts w:ascii="Arial" w:eastAsiaTheme="minorEastAsia" w:hAnsi="Arial" w:cs="Arial"/>
          <w:color w:val="00B050"/>
          <w:sz w:val="24"/>
          <w:szCs w:val="24"/>
          <w:lang w:eastAsia="ru-RU"/>
        </w:rPr>
        <w:t>Сведения</w:t>
      </w:r>
      <w:r w:rsidR="00E9213C" w:rsidRPr="0007470D">
        <w:rPr>
          <w:rFonts w:ascii="Arial" w:eastAsiaTheme="minorEastAsia" w:hAnsi="Arial" w:cs="Arial"/>
          <w:color w:val="00B050"/>
          <w:sz w:val="24"/>
          <w:szCs w:val="24"/>
          <w:lang w:eastAsia="ru-RU"/>
        </w:rPr>
        <w:t xml:space="preserve"> о субсидиях</w:t>
      </w:r>
      <w:r w:rsidR="00E9213C" w:rsidRPr="0007470D">
        <w:rPr>
          <w:rFonts w:ascii="Arial" w:eastAsiaTheme="minorEastAsia" w:hAnsi="Arial" w:cs="Arial"/>
          <w:color w:val="00B050"/>
          <w:sz w:val="24"/>
          <w:szCs w:val="24"/>
          <w:lang w:eastAsia="ru-RU"/>
        </w:rPr>
        <w:t xml:space="preserve"> </w:t>
      </w:r>
      <w:r w:rsidR="00E9213C">
        <w:rPr>
          <w:rFonts w:ascii="Arial" w:eastAsiaTheme="minorEastAsia" w:hAnsi="Arial" w:cs="Arial"/>
          <w:color w:val="00B050"/>
          <w:sz w:val="24"/>
          <w:szCs w:val="24"/>
          <w:lang w:eastAsia="ru-RU"/>
        </w:rPr>
        <w:t xml:space="preserve"> размещаются</w:t>
      </w:r>
      <w:r w:rsidRPr="0007470D">
        <w:rPr>
          <w:rFonts w:ascii="Arial" w:eastAsiaTheme="minorEastAsia" w:hAnsi="Arial" w:cs="Arial"/>
          <w:color w:val="00B050"/>
          <w:sz w:val="24"/>
          <w:szCs w:val="24"/>
          <w:lang w:eastAsia="ru-RU"/>
        </w:rPr>
        <w:t xml:space="preserve"> на </w:t>
      </w:r>
      <w:hyperlink r:id="rId9" w:history="1">
        <w:r w:rsidRPr="0007470D">
          <w:rPr>
            <w:rFonts w:ascii="Arial" w:eastAsiaTheme="minorEastAsia" w:hAnsi="Arial" w:cs="Arial"/>
            <w:color w:val="00B050"/>
            <w:sz w:val="24"/>
            <w:szCs w:val="24"/>
            <w:lang w:eastAsia="ru-RU"/>
          </w:rPr>
          <w:t>едином портале</w:t>
        </w:r>
      </w:hyperlink>
      <w:r w:rsidRPr="0007470D">
        <w:rPr>
          <w:rFonts w:ascii="Arial" w:eastAsiaTheme="minorEastAsia" w:hAnsi="Arial" w:cs="Arial"/>
          <w:color w:val="00B050"/>
          <w:sz w:val="24"/>
          <w:szCs w:val="24"/>
          <w:lang w:eastAsia="ru-RU"/>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w:t>
      </w:r>
      <w:r w:rsidR="00DA0A7D">
        <w:rPr>
          <w:rFonts w:ascii="Arial" w:eastAsiaTheme="minorEastAsia" w:hAnsi="Arial" w:cs="Arial"/>
          <w:color w:val="00B050"/>
          <w:sz w:val="24"/>
          <w:szCs w:val="24"/>
          <w:lang w:eastAsia="ru-RU"/>
        </w:rPr>
        <w:t>,</w:t>
      </w:r>
      <w:r w:rsidRPr="0007470D">
        <w:rPr>
          <w:rFonts w:ascii="Arial" w:eastAsiaTheme="minorEastAsia" w:hAnsi="Arial" w:cs="Arial"/>
          <w:color w:val="00B050"/>
          <w:sz w:val="24"/>
          <w:szCs w:val="24"/>
          <w:lang w:eastAsia="ru-RU"/>
        </w:rPr>
        <w:t xml:space="preserve">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DC3561">
      <w:pPr>
        <w:pStyle w:val="a3"/>
        <w:numPr>
          <w:ilvl w:val="0"/>
          <w:numId w:val="1"/>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507B5A" w:rsidRPr="00507B5A" w:rsidRDefault="00507B5A" w:rsidP="00B53648">
      <w:pPr>
        <w:spacing w:before="100" w:beforeAutospacing="1" w:after="100" w:afterAutospacing="1" w:line="240" w:lineRule="auto"/>
        <w:jc w:val="both"/>
        <w:rPr>
          <w:rFonts w:ascii="Arial" w:hAnsi="Arial" w:cs="Arial"/>
          <w:color w:val="FF0000"/>
          <w:sz w:val="24"/>
          <w:szCs w:val="24"/>
          <w:shd w:val="clear" w:color="auto" w:fill="FDFDFD"/>
        </w:rPr>
      </w:pPr>
      <w:r w:rsidRPr="003E4870">
        <w:rPr>
          <w:rFonts w:ascii="Arial" w:hAnsi="Arial" w:cs="Arial"/>
          <w:sz w:val="24"/>
          <w:szCs w:val="24"/>
          <w:shd w:val="clear" w:color="auto" w:fill="FDFDFD"/>
        </w:rPr>
        <w:t>-</w:t>
      </w:r>
      <w:r w:rsidRPr="00507B5A">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507B5A">
        <w:rPr>
          <w:rFonts w:ascii="Arial" w:hAnsi="Arial" w:cs="Arial"/>
          <w:color w:val="FF0000"/>
          <w:sz w:val="24"/>
          <w:szCs w:val="24"/>
          <w:shd w:val="clear" w:color="auto" w:fill="FDFDFD"/>
        </w:rPr>
        <w:t>целях</w:t>
      </w:r>
      <w:proofErr w:type="gramEnd"/>
      <w:r w:rsidRPr="00507B5A">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B53648">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DB0889">
        <w:rPr>
          <w:rFonts w:ascii="Arial" w:eastAsia="Times New Roman" w:hAnsi="Arial" w:cs="Arial"/>
          <w:color w:val="000000" w:themeColor="text1"/>
          <w:sz w:val="24"/>
          <w:szCs w:val="24"/>
          <w:lang w:eastAsia="ru-RU"/>
        </w:rPr>
        <w:t xml:space="preserve"> </w:t>
      </w:r>
      <w:proofErr w:type="gramStart"/>
      <w:r w:rsidR="00471F6E" w:rsidRPr="00DB0889">
        <w:rPr>
          <w:rFonts w:ascii="Arial" w:eastAsia="Times New Roman" w:hAnsi="Arial" w:cs="Arial"/>
          <w:color w:val="000000" w:themeColor="text1"/>
          <w:sz w:val="24"/>
          <w:szCs w:val="24"/>
          <w:lang w:eastAsia="ru-RU"/>
        </w:rPr>
        <w:t>отборе</w:t>
      </w:r>
      <w:proofErr w:type="gramEnd"/>
      <w:r w:rsidR="00471F6E" w:rsidRPr="00DB0889">
        <w:rPr>
          <w:rFonts w:ascii="Arial" w:eastAsia="Times New Roman" w:hAnsi="Arial" w:cs="Arial"/>
          <w:color w:val="000000" w:themeColor="text1"/>
          <w:sz w:val="24"/>
          <w:szCs w:val="24"/>
          <w:lang w:eastAsia="ru-RU"/>
        </w:rPr>
        <w:t>;</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lastRenderedPageBreak/>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361BD0" w:rsidRPr="00DB0889">
        <w:rPr>
          <w:rFonts w:ascii="Arial" w:eastAsia="Times New Roman" w:hAnsi="Arial" w:cs="Arial"/>
          <w:color w:val="000000" w:themeColor="text1"/>
          <w:sz w:val="24"/>
          <w:szCs w:val="24"/>
          <w:lang w:eastAsia="ru-RU"/>
        </w:rPr>
        <w:t>Пригородненского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361BD0" w:rsidRPr="00DB0889">
        <w:rPr>
          <w:rFonts w:ascii="Arial" w:hAnsi="Arial" w:cs="Arial"/>
          <w:color w:val="000000" w:themeColor="text1"/>
          <w:sz w:val="24"/>
          <w:szCs w:val="24"/>
        </w:rPr>
        <w:t>Пригородненского</w:t>
      </w:r>
      <w:proofErr w:type="spellEnd"/>
      <w:r w:rsidR="00361BD0" w:rsidRPr="00DB0889">
        <w:rPr>
          <w:rFonts w:ascii="Arial" w:hAnsi="Arial" w:cs="Arial"/>
          <w:color w:val="000000" w:themeColor="text1"/>
          <w:sz w:val="24"/>
          <w:szCs w:val="24"/>
        </w:rPr>
        <w:t xml:space="preserve"> сельсовета.</w:t>
      </w:r>
    </w:p>
    <w:p w:rsidR="006B3998" w:rsidRPr="00DB0889"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 Федерации, </w:t>
      </w:r>
      <w:proofErr w:type="gramStart"/>
      <w:r w:rsidRPr="00DB0889">
        <w:rPr>
          <w:rFonts w:ascii="Arial" w:eastAsia="Times New Roman" w:hAnsi="Arial" w:cs="Arial"/>
          <w:color w:val="000000" w:themeColor="text1"/>
          <w:sz w:val="24"/>
          <w:szCs w:val="24"/>
          <w:lang w:eastAsia="ru-RU"/>
        </w:rPr>
        <w:t>включаются</w:t>
      </w:r>
      <w:proofErr w:type="gramEnd"/>
      <w:r w:rsidRPr="00DB0889">
        <w:rPr>
          <w:rFonts w:ascii="Arial" w:eastAsia="Times New Roman" w:hAnsi="Arial" w:cs="Arial"/>
          <w:color w:val="000000" w:themeColor="text1"/>
          <w:sz w:val="24"/>
          <w:szCs w:val="24"/>
          <w:lang w:eastAsia="ru-RU"/>
        </w:rPr>
        <w:t xml:space="preserve"> в том числе члены общественного совета при Главе </w:t>
      </w:r>
      <w:proofErr w:type="spellStart"/>
      <w:r w:rsidRPr="00DB0889">
        <w:rPr>
          <w:rFonts w:ascii="Arial" w:eastAsia="Times New Roman" w:hAnsi="Arial" w:cs="Arial"/>
          <w:color w:val="000000" w:themeColor="text1"/>
          <w:sz w:val="24"/>
          <w:szCs w:val="24"/>
          <w:lang w:eastAsia="ru-RU"/>
        </w:rPr>
        <w:t>Пригородненского</w:t>
      </w:r>
      <w:proofErr w:type="spellEnd"/>
      <w:r w:rsidRPr="00DB0889">
        <w:rPr>
          <w:rFonts w:ascii="Arial" w:eastAsia="Times New Roman" w:hAnsi="Arial" w:cs="Arial"/>
          <w:color w:val="000000" w:themeColor="text1"/>
          <w:sz w:val="24"/>
          <w:szCs w:val="24"/>
          <w:lang w:eastAsia="ru-RU"/>
        </w:rPr>
        <w:t xml:space="preserve"> сельсовета.</w:t>
      </w:r>
    </w:p>
    <w:p w:rsidR="000E4770" w:rsidRPr="00DB0889" w:rsidRDefault="00361BD0" w:rsidP="000E4770">
      <w:pPr>
        <w:pStyle w:val="ConsPlusNormal"/>
        <w:jc w:val="both"/>
        <w:rPr>
          <w:rFonts w:ascii="Arial" w:hAnsi="Arial" w:cs="Arial"/>
          <w:color w:val="000000" w:themeColor="text1"/>
          <w:sz w:val="24"/>
          <w:szCs w:val="24"/>
        </w:rPr>
      </w:pPr>
      <w:r w:rsidRPr="00DB0889">
        <w:rPr>
          <w:rFonts w:ascii="Arial" w:hAnsi="Arial" w:cs="Arial"/>
          <w:color w:val="000000" w:themeColor="text1"/>
          <w:sz w:val="24"/>
          <w:szCs w:val="24"/>
        </w:rPr>
        <w:t>2</w:t>
      </w:r>
      <w:r w:rsidR="002F67F5" w:rsidRPr="00DB0889">
        <w:rPr>
          <w:rFonts w:ascii="Arial" w:hAnsi="Arial" w:cs="Arial"/>
          <w:color w:val="000000" w:themeColor="text1"/>
          <w:sz w:val="24"/>
          <w:szCs w:val="24"/>
        </w:rPr>
        <w:t>.</w:t>
      </w:r>
      <w:r w:rsidRPr="00DB0889">
        <w:rPr>
          <w:rFonts w:ascii="Arial" w:hAnsi="Arial" w:cs="Arial"/>
          <w:color w:val="000000" w:themeColor="text1"/>
          <w:sz w:val="24"/>
          <w:szCs w:val="24"/>
        </w:rPr>
        <w:t>2</w:t>
      </w:r>
      <w:r w:rsidR="000E4770" w:rsidRPr="00DB0889">
        <w:rPr>
          <w:rFonts w:ascii="Arial" w:hAnsi="Arial" w:cs="Arial"/>
          <w:color w:val="000000" w:themeColor="text1"/>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E4770" w:rsidRPr="00DB0889" w:rsidRDefault="000E4770" w:rsidP="000E477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DB0889" w:rsidRDefault="000E4770" w:rsidP="000E477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DB0889">
        <w:rPr>
          <w:rFonts w:ascii="Arial" w:eastAsia="Times New Roman" w:hAnsi="Arial" w:cs="Arial"/>
          <w:color w:val="000000" w:themeColor="text1"/>
          <w:sz w:val="24"/>
          <w:szCs w:val="24"/>
          <w:lang w:eastAsia="ru-RU"/>
        </w:rPr>
        <w:t>предоставленных</w:t>
      </w:r>
      <w:proofErr w:type="gramEnd"/>
      <w:r w:rsidRPr="00DB0889">
        <w:rPr>
          <w:rFonts w:ascii="Arial" w:eastAsia="Times New Roman" w:hAnsi="Arial" w:cs="Arial"/>
          <w:color w:val="000000" w:themeColor="text1"/>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626138" w:rsidRDefault="00626138"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626138">
        <w:rPr>
          <w:rFonts w:ascii="Arial" w:hAnsi="Arial" w:cs="Arial"/>
          <w:color w:val="FF0000"/>
          <w:sz w:val="24"/>
          <w:szCs w:val="24"/>
          <w:shd w:val="clear" w:color="auto" w:fill="FDFDFD"/>
        </w:rPr>
        <w:t xml:space="preserve">- </w:t>
      </w:r>
      <w:r w:rsidR="00D84CEB" w:rsidRPr="00626138">
        <w:rPr>
          <w:rFonts w:ascii="Arial" w:hAnsi="Arial" w:cs="Arial"/>
          <w:color w:val="FF0000"/>
          <w:sz w:val="24"/>
          <w:szCs w:val="24"/>
          <w:shd w:val="clear" w:color="auto" w:fill="FDFDFD"/>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rsidR="00D84CEB" w:rsidRPr="00626138">
        <w:rPr>
          <w:rFonts w:ascii="Arial" w:hAnsi="Arial" w:cs="Arial"/>
          <w:color w:val="FF0000"/>
          <w:sz w:val="24"/>
          <w:szCs w:val="24"/>
          <w:shd w:val="clear" w:color="auto" w:fill="FDFDFD"/>
        </w:rPr>
        <w:t xml:space="preserve"> такие требования предусмотрены правовым актом</w:t>
      </w:r>
      <w:r w:rsidR="000E4770" w:rsidRPr="00626138">
        <w:rPr>
          <w:rFonts w:ascii="Arial" w:eastAsia="Times New Roman" w:hAnsi="Arial" w:cs="Arial"/>
          <w:color w:val="FF0000"/>
          <w:sz w:val="24"/>
          <w:szCs w:val="24"/>
          <w:lang w:eastAsia="ru-RU"/>
        </w:rPr>
        <w:t>);</w:t>
      </w:r>
    </w:p>
    <w:p w:rsidR="000E4770" w:rsidRPr="00DB0889" w:rsidRDefault="000E4770" w:rsidP="000E477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DB0889">
        <w:rPr>
          <w:rFonts w:ascii="Arial" w:eastAsia="Times New Roman" w:hAnsi="Arial" w:cs="Arial"/>
          <w:color w:val="000000" w:themeColor="text1"/>
          <w:sz w:val="24"/>
          <w:szCs w:val="24"/>
          <w:lang w:eastAsia="ru-RU"/>
        </w:rPr>
        <w:lastRenderedPageBreak/>
        <w:t>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DB0889" w:rsidRDefault="000E4770" w:rsidP="000E477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B0889">
        <w:rPr>
          <w:rFonts w:ascii="Arial" w:eastAsia="Times New Roman" w:hAnsi="Arial" w:cs="Arial"/>
          <w:color w:val="000000" w:themeColor="text1"/>
          <w:sz w:val="24"/>
          <w:szCs w:val="24"/>
          <w:lang w:eastAsia="ru-RU"/>
        </w:rPr>
        <w:t>), в совокупности превышает 50 процентов;</w:t>
      </w:r>
    </w:p>
    <w:p w:rsidR="000E4770" w:rsidRPr="00DB0889" w:rsidRDefault="000E4770" w:rsidP="000E477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C7176B" w:rsidRPr="00DB0889">
        <w:rPr>
          <w:rFonts w:ascii="Arial" w:hAnsi="Arial" w:cs="Arial"/>
          <w:color w:val="000000" w:themeColor="text1"/>
          <w:sz w:val="24"/>
          <w:szCs w:val="24"/>
        </w:rPr>
        <w:t>Пригородненского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742F68" w:rsidRPr="00742F68" w:rsidRDefault="007C5A00" w:rsidP="00742F68">
      <w:pPr>
        <w:jc w:val="both"/>
        <w:rPr>
          <w:rFonts w:ascii="Arial" w:hAnsi="Arial" w:cs="Arial"/>
          <w:color w:val="00B050"/>
          <w:sz w:val="24"/>
          <w:szCs w:val="24"/>
        </w:rPr>
      </w:pPr>
      <w:proofErr w:type="gramStart"/>
      <w:r w:rsidRPr="00DB0889">
        <w:rPr>
          <w:rFonts w:ascii="Arial" w:eastAsia="Times New Roman" w:hAnsi="Arial" w:cs="Arial"/>
          <w:color w:val="000000" w:themeColor="text1"/>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742F68" w:rsidRPr="00742F68">
        <w:rPr>
          <w:rFonts w:ascii="Arial" w:hAnsi="Arial" w:cs="Arial"/>
          <w:color w:val="00B050"/>
          <w:sz w:val="24"/>
          <w:szCs w:val="24"/>
        </w:rPr>
        <w:t>даты начала подачи или окончания приема предложений (заявок) участников отбора, которая не может быть ранее:</w:t>
      </w:r>
      <w:proofErr w:type="gramEnd"/>
    </w:p>
    <w:p w:rsidR="00742F68" w:rsidRPr="00742F68" w:rsidRDefault="00742F68" w:rsidP="00742F68">
      <w:pPr>
        <w:jc w:val="both"/>
        <w:rPr>
          <w:rFonts w:ascii="Arial" w:hAnsi="Arial" w:cs="Arial"/>
          <w:color w:val="00B050"/>
          <w:sz w:val="24"/>
          <w:szCs w:val="24"/>
        </w:rPr>
      </w:pPr>
      <w:r w:rsidRPr="00742F68">
        <w:rPr>
          <w:rFonts w:ascii="Arial" w:hAnsi="Arial" w:cs="Arial"/>
          <w:color w:val="00B05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742F68" w:rsidRPr="00742F68" w:rsidRDefault="00742F68" w:rsidP="00742F68">
      <w:pPr>
        <w:jc w:val="both"/>
        <w:rPr>
          <w:rFonts w:ascii="Arial" w:hAnsi="Arial" w:cs="Arial"/>
          <w:color w:val="00B050"/>
          <w:sz w:val="24"/>
          <w:szCs w:val="24"/>
        </w:rPr>
      </w:pPr>
      <w:r w:rsidRPr="00742F68">
        <w:rPr>
          <w:rFonts w:ascii="Arial" w:hAnsi="Arial" w:cs="Arial"/>
          <w:color w:val="00B050"/>
          <w:sz w:val="24"/>
          <w:szCs w:val="24"/>
        </w:rPr>
        <w:lastRenderedPageBreak/>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742F68" w:rsidRDefault="00742F68" w:rsidP="00742F68">
      <w:pPr>
        <w:spacing w:before="100" w:beforeAutospacing="1" w:after="100" w:afterAutospacing="1" w:line="240" w:lineRule="auto"/>
        <w:jc w:val="both"/>
        <w:rPr>
          <w:rFonts w:ascii="Arial" w:eastAsia="Times New Roman" w:hAnsi="Arial" w:cs="Arial"/>
          <w:color w:val="00B050"/>
          <w:sz w:val="24"/>
          <w:szCs w:val="24"/>
          <w:lang w:eastAsia="ru-RU"/>
        </w:rPr>
      </w:pPr>
      <w:r w:rsidRPr="00742F68">
        <w:rPr>
          <w:rFonts w:ascii="Arial" w:hAnsi="Arial" w:cs="Arial"/>
          <w:color w:val="00B05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007C5A00" w:rsidRPr="00742F68">
        <w:rPr>
          <w:rFonts w:ascii="Arial" w:eastAsia="Times New Roman" w:hAnsi="Arial" w:cs="Arial"/>
          <w:color w:val="00B050"/>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правил рассмотрения и оценки предложений (заявок) участников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626138" w:rsidRPr="00626138" w:rsidRDefault="00626138" w:rsidP="0001477B">
      <w:pPr>
        <w:spacing w:before="100" w:beforeAutospacing="1" w:after="100" w:afterAutospacing="1" w:line="240" w:lineRule="auto"/>
        <w:jc w:val="both"/>
        <w:rPr>
          <w:rFonts w:ascii="Arial" w:eastAsia="Times New Roman" w:hAnsi="Arial" w:cs="Arial"/>
          <w:color w:val="FF0000"/>
          <w:sz w:val="24"/>
          <w:szCs w:val="24"/>
          <w:lang w:eastAsia="ru-RU"/>
        </w:rPr>
      </w:pPr>
      <w:r w:rsidRPr="00626138">
        <w:rPr>
          <w:rFonts w:ascii="Arial" w:hAnsi="Arial" w:cs="Arial"/>
          <w:color w:val="FF0000"/>
          <w:sz w:val="24"/>
          <w:szCs w:val="24"/>
          <w:shd w:val="clear" w:color="auto" w:fill="FDFDFD"/>
        </w:rPr>
        <w:t>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C7176B" w:rsidRPr="00DB0889">
        <w:rPr>
          <w:rFonts w:ascii="Arial" w:hAnsi="Arial" w:cs="Arial"/>
          <w:color w:val="000000" w:themeColor="text1"/>
          <w:sz w:val="24"/>
          <w:szCs w:val="24"/>
        </w:rPr>
        <w:t>Пригородненского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C7176B" w:rsidRPr="00DB0889">
        <w:rPr>
          <w:rFonts w:ascii="Arial" w:hAnsi="Arial" w:cs="Arial"/>
          <w:color w:val="000000" w:themeColor="text1"/>
          <w:sz w:val="24"/>
          <w:szCs w:val="24"/>
        </w:rPr>
        <w:t>Пригородненского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lastRenderedPageBreak/>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752449" w:rsidRDefault="00752449"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752449">
        <w:rPr>
          <w:rFonts w:ascii="Arial" w:eastAsia="Times New Roman" w:hAnsi="Arial" w:cs="Arial"/>
          <w:color w:val="FF0000"/>
          <w:sz w:val="24"/>
          <w:szCs w:val="24"/>
          <w:lang w:eastAsia="ru-RU"/>
        </w:rPr>
        <w:t>а)</w:t>
      </w:r>
      <w:r w:rsidR="007178D5" w:rsidRPr="00752449">
        <w:rPr>
          <w:rFonts w:ascii="Arial" w:hAnsi="Arial" w:cs="Arial"/>
          <w:color w:val="FF0000"/>
          <w:sz w:val="24"/>
          <w:szCs w:val="24"/>
          <w:shd w:val="clear" w:color="auto" w:fill="FDFDFD"/>
        </w:rPr>
        <w:t xml:space="preserve"> 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r w:rsidR="004E6124" w:rsidRPr="00752449">
        <w:rPr>
          <w:rFonts w:ascii="Arial" w:eastAsia="Times New Roman" w:hAnsi="Arial" w:cs="Arial"/>
          <w:color w:val="FF0000"/>
          <w:sz w:val="24"/>
          <w:szCs w:val="24"/>
          <w:lang w:eastAsia="ru-RU"/>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в) порядок и сроки рассмотрения документов;</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Pr="00DB0889">
        <w:rPr>
          <w:rFonts w:ascii="Arial" w:eastAsia="Times New Roman" w:hAnsi="Arial" w:cs="Arial"/>
          <w:color w:val="000000" w:themeColor="text1"/>
          <w:sz w:val="24"/>
          <w:szCs w:val="24"/>
          <w:lang w:eastAsia="ru-RU"/>
        </w:rPr>
        <w:t>Пригородненского</w:t>
      </w:r>
      <w:proofErr w:type="spellEnd"/>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62320C" w:rsidRPr="0062320C" w:rsidRDefault="004E6124" w:rsidP="0062320C">
      <w:pPr>
        <w:jc w:val="both"/>
        <w:rPr>
          <w:rFonts w:ascii="Arial" w:hAnsi="Arial" w:cs="Arial"/>
          <w:color w:val="00B050"/>
          <w:sz w:val="24"/>
          <w:szCs w:val="24"/>
        </w:rPr>
      </w:pPr>
      <w:proofErr w:type="gramStart"/>
      <w:r w:rsidRPr="00DB0889">
        <w:rPr>
          <w:rFonts w:ascii="Arial" w:eastAsia="Times New Roman" w:hAnsi="Arial" w:cs="Arial"/>
          <w:color w:val="000000" w:themeColor="text1"/>
          <w:sz w:val="24"/>
          <w:szCs w:val="24"/>
          <w:lang w:eastAsia="ru-RU"/>
        </w:rPr>
        <w:t>м</w:t>
      </w:r>
      <w:r w:rsidRPr="0062320C">
        <w:rPr>
          <w:rFonts w:ascii="Arial" w:eastAsia="Times New Roman" w:hAnsi="Arial" w:cs="Arial"/>
          <w:color w:val="00B050"/>
          <w:sz w:val="24"/>
          <w:szCs w:val="24"/>
          <w:lang w:eastAsia="ru-RU"/>
        </w:rPr>
        <w:t xml:space="preserve">) </w:t>
      </w:r>
      <w:r w:rsidR="0062320C" w:rsidRPr="0062320C">
        <w:rPr>
          <w:rFonts w:ascii="Arial" w:hAnsi="Arial" w:cs="Arial"/>
          <w:color w:val="00B05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w:t>
      </w:r>
      <w:r w:rsidR="0062320C" w:rsidRPr="0062320C">
        <w:rPr>
          <w:rFonts w:ascii="Arial" w:hAnsi="Arial" w:cs="Arial"/>
          <w:color w:val="00B050"/>
          <w:sz w:val="24"/>
          <w:szCs w:val="24"/>
        </w:rPr>
        <w:lastRenderedPageBreak/>
        <w:t xml:space="preserve">государственных (муниципальных) программах результатов предоставления субсидии), указанных в </w:t>
      </w:r>
      <w:hyperlink w:anchor="sub_1032" w:history="1">
        <w:r w:rsidR="0062320C" w:rsidRPr="0062320C">
          <w:rPr>
            <w:rStyle w:val="aa"/>
            <w:rFonts w:ascii="Arial" w:hAnsi="Arial" w:cs="Arial"/>
            <w:color w:val="00B050"/>
            <w:sz w:val="24"/>
            <w:szCs w:val="24"/>
          </w:rPr>
          <w:t>подпункте "б" пункта 3</w:t>
        </w:r>
      </w:hyperlink>
      <w:r w:rsidR="0062320C" w:rsidRPr="0062320C">
        <w:rPr>
          <w:rFonts w:ascii="Arial" w:hAnsi="Arial" w:cs="Arial"/>
          <w:color w:val="00B05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62320C" w:rsidRPr="0062320C">
        <w:rPr>
          <w:rFonts w:ascii="Arial" w:hAnsi="Arial" w:cs="Arial"/>
          <w:color w:val="00B05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62320C" w:rsidRPr="003200B7" w:rsidRDefault="0062320C" w:rsidP="0062320C">
      <w:pPr>
        <w:jc w:val="both"/>
        <w:rPr>
          <w:rFonts w:ascii="Arial" w:hAnsi="Arial" w:cs="Arial"/>
          <w:color w:val="00B050"/>
          <w:sz w:val="24"/>
          <w:szCs w:val="24"/>
        </w:rPr>
      </w:pPr>
      <w:r w:rsidRPr="0062320C">
        <w:rPr>
          <w:rFonts w:ascii="Arial" w:hAnsi="Arial" w:cs="Arial"/>
          <w:color w:val="00B05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62320C">
          <w:rPr>
            <w:rStyle w:val="aa"/>
            <w:rFonts w:ascii="Arial" w:hAnsi="Arial" w:cs="Arial"/>
            <w:color w:val="00B050"/>
            <w:sz w:val="24"/>
            <w:szCs w:val="24"/>
          </w:rPr>
          <w:t>порядком</w:t>
        </w:r>
      </w:hyperlink>
      <w:r w:rsidRPr="0062320C">
        <w:rPr>
          <w:rFonts w:ascii="Arial" w:hAnsi="Arial" w:cs="Arial"/>
          <w:color w:val="00B050"/>
          <w:sz w:val="24"/>
          <w:szCs w:val="24"/>
        </w:rPr>
        <w:t xml:space="preserve"> проведения </w:t>
      </w:r>
      <w:proofErr w:type="gramStart"/>
      <w:r w:rsidRPr="0062320C">
        <w:rPr>
          <w:rFonts w:ascii="Arial" w:hAnsi="Arial" w:cs="Arial"/>
          <w:color w:val="00B050"/>
          <w:sz w:val="24"/>
          <w:szCs w:val="24"/>
        </w:rPr>
        <w:t>мониторинга достижения</w:t>
      </w:r>
      <w:r>
        <w:t xml:space="preserve"> </w:t>
      </w:r>
      <w:r w:rsidRPr="003200B7">
        <w:rPr>
          <w:rFonts w:ascii="Arial" w:hAnsi="Arial" w:cs="Arial"/>
          <w:color w:val="00B050"/>
          <w:sz w:val="24"/>
          <w:szCs w:val="24"/>
        </w:rPr>
        <w:t>результатов предоставления субсидии</w:t>
      </w:r>
      <w:proofErr w:type="gramEnd"/>
      <w:r w:rsidRPr="003200B7">
        <w:rPr>
          <w:rFonts w:ascii="Arial" w:hAnsi="Arial" w:cs="Arial"/>
          <w:color w:val="00B050"/>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1"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w:t>
      </w:r>
      <w:r w:rsidR="00B56FAB">
        <w:rPr>
          <w:rFonts w:ascii="Arial" w:eastAsia="Times New Roman" w:hAnsi="Arial" w:cs="Arial"/>
          <w:color w:val="000000" w:themeColor="text1"/>
          <w:sz w:val="24"/>
          <w:szCs w:val="24"/>
          <w:lang w:eastAsia="ru-RU"/>
        </w:rPr>
        <w:t xml:space="preserve">авляющая грант в форме субсидий, </w:t>
      </w:r>
      <w:r w:rsidR="00754C61" w:rsidRPr="00DB0889">
        <w:rPr>
          <w:rFonts w:ascii="Arial" w:eastAsia="Times New Roman" w:hAnsi="Arial" w:cs="Arial"/>
          <w:color w:val="000000" w:themeColor="text1"/>
          <w:sz w:val="24"/>
          <w:szCs w:val="24"/>
          <w:lang w:eastAsia="ru-RU"/>
        </w:rPr>
        <w:t>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3"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Pr="00DB0889">
        <w:rPr>
          <w:rFonts w:ascii="Arial" w:eastAsia="Times New Roman" w:hAnsi="Arial" w:cs="Arial"/>
          <w:color w:val="000000" w:themeColor="text1"/>
          <w:sz w:val="24"/>
          <w:szCs w:val="24"/>
          <w:lang w:eastAsia="ru-RU"/>
        </w:rPr>
        <w:t>Пригородненский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754C61" w:rsidRPr="00DB0889">
        <w:rPr>
          <w:rFonts w:ascii="Arial" w:eastAsia="Times New Roman" w:hAnsi="Arial" w:cs="Arial"/>
          <w:color w:val="000000" w:themeColor="text1"/>
          <w:sz w:val="24"/>
          <w:szCs w:val="24"/>
          <w:lang w:eastAsia="ru-RU"/>
        </w:rPr>
        <w:t>Пригородненского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Получатель гранта с даты получения средств гранта и до 31 декабря года, в котором получен грант, предоставляет в администрацию отчет </w:t>
      </w:r>
      <w:r w:rsidRPr="00DB0889">
        <w:rPr>
          <w:rFonts w:ascii="Arial" w:eastAsia="Times New Roman" w:hAnsi="Arial" w:cs="Arial"/>
          <w:color w:val="000000" w:themeColor="text1"/>
          <w:sz w:val="24"/>
          <w:szCs w:val="24"/>
          <w:lang w:eastAsia="ru-RU"/>
        </w:rPr>
        <w:t>о достижении</w:t>
      </w:r>
      <w:r w:rsidR="0004391D">
        <w:rPr>
          <w:rFonts w:ascii="Arial" w:eastAsia="Times New Roman" w:hAnsi="Arial" w:cs="Arial"/>
          <w:color w:val="000000" w:themeColor="text1"/>
          <w:sz w:val="24"/>
          <w:szCs w:val="24"/>
          <w:lang w:eastAsia="ru-RU"/>
        </w:rPr>
        <w:t xml:space="preserve"> </w:t>
      </w:r>
      <w:r w:rsidR="0004391D" w:rsidRPr="0004391D">
        <w:rPr>
          <w:rFonts w:ascii="Arial" w:eastAsia="Times New Roman" w:hAnsi="Arial" w:cs="Arial"/>
          <w:color w:val="00B050"/>
          <w:sz w:val="24"/>
          <w:szCs w:val="24"/>
          <w:lang w:eastAsia="ru-RU"/>
        </w:rPr>
        <w:t>значений</w:t>
      </w:r>
      <w:r w:rsidRPr="0004391D">
        <w:rPr>
          <w:rFonts w:ascii="Arial" w:eastAsia="Times New Roman" w:hAnsi="Arial" w:cs="Arial"/>
          <w:color w:val="00B050"/>
          <w:sz w:val="24"/>
          <w:szCs w:val="24"/>
          <w:lang w:eastAsia="ru-RU"/>
        </w:rPr>
        <w:t xml:space="preserve"> результатов</w:t>
      </w:r>
      <w:r w:rsidR="0004391D" w:rsidRPr="0004391D">
        <w:rPr>
          <w:rFonts w:ascii="Arial" w:eastAsia="Times New Roman" w:hAnsi="Arial" w:cs="Arial"/>
          <w:color w:val="00B050"/>
          <w:sz w:val="24"/>
          <w:szCs w:val="24"/>
          <w:lang w:eastAsia="ru-RU"/>
        </w:rPr>
        <w:t xml:space="preserve"> предоставления субсидии и характеристик ( при установлении характеристик</w:t>
      </w:r>
      <w:r w:rsidR="0004391D">
        <w:rPr>
          <w:rFonts w:ascii="Arial" w:eastAsia="Times New Roman" w:hAnsi="Arial" w:cs="Arial"/>
          <w:color w:val="000000" w:themeColor="text1"/>
          <w:sz w:val="24"/>
          <w:szCs w:val="24"/>
          <w:lang w:eastAsia="ru-RU"/>
        </w:rPr>
        <w:t>)</w:t>
      </w:r>
      <w:proofErr w:type="gramStart"/>
      <w:r w:rsidR="003960C8">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w:t>
      </w:r>
      <w:proofErr w:type="gramEnd"/>
      <w:r w:rsidRPr="00DB0889">
        <w:rPr>
          <w:rFonts w:ascii="Arial" w:eastAsia="Times New Roman" w:hAnsi="Arial" w:cs="Arial"/>
          <w:color w:val="000000" w:themeColor="text1"/>
          <w:sz w:val="24"/>
          <w:szCs w:val="24"/>
          <w:lang w:eastAsia="ru-RU"/>
        </w:rPr>
        <w:t xml:space="preserve"> </w:t>
      </w:r>
      <w:r w:rsidRPr="00E770D8">
        <w:rPr>
          <w:rFonts w:ascii="Arial" w:eastAsia="Times New Roman" w:hAnsi="Arial" w:cs="Arial"/>
          <w:color w:val="00B050"/>
          <w:sz w:val="24"/>
          <w:szCs w:val="24"/>
          <w:lang w:eastAsia="ru-RU"/>
        </w:rPr>
        <w:t>об осуществлении расходов, источником финансового обеспечения которых является субсидия,</w:t>
      </w:r>
      <w:r w:rsidR="00E770D8">
        <w:rPr>
          <w:rFonts w:ascii="Arial" w:eastAsia="Times New Roman" w:hAnsi="Arial" w:cs="Arial"/>
          <w:color w:val="00B050"/>
          <w:sz w:val="24"/>
          <w:szCs w:val="24"/>
          <w:lang w:eastAsia="ru-RU"/>
        </w:rPr>
        <w:t xml:space="preserve"> </w:t>
      </w:r>
      <w:r w:rsidR="003960C8" w:rsidRPr="00E770D8">
        <w:rPr>
          <w:rFonts w:ascii="Arial" w:eastAsia="Times New Roman" w:hAnsi="Arial" w:cs="Arial"/>
          <w:color w:val="00B050"/>
          <w:sz w:val="24"/>
          <w:szCs w:val="24"/>
          <w:lang w:eastAsia="ru-RU"/>
        </w:rPr>
        <w:t>за исключением субсидии, предоставляемой в порядке возмещения недополученных доходов и (или)  возмещения затрат</w:t>
      </w:r>
      <w:r w:rsidR="00E770D8">
        <w:rPr>
          <w:rFonts w:ascii="Arial" w:eastAsia="Times New Roman" w:hAnsi="Arial" w:cs="Arial"/>
          <w:color w:val="00B050"/>
          <w:sz w:val="24"/>
          <w:szCs w:val="24"/>
          <w:lang w:eastAsia="ru-RU"/>
        </w:rPr>
        <w:t xml:space="preserve"> ( но не реже одного раза в квартал)</w:t>
      </w:r>
      <w:r w:rsidRPr="00DB0889">
        <w:rPr>
          <w:rFonts w:ascii="Arial" w:eastAsia="Times New Roman" w:hAnsi="Arial" w:cs="Arial"/>
          <w:color w:val="000000" w:themeColor="text1"/>
          <w:sz w:val="24"/>
          <w:szCs w:val="24"/>
          <w:lang w:eastAsia="ru-RU"/>
        </w:rPr>
        <w:t xml:space="preserve"> </w:t>
      </w:r>
      <w:r w:rsidR="00127B71" w:rsidRPr="00DB0889">
        <w:rPr>
          <w:rFonts w:ascii="Arial" w:hAnsi="Arial" w:cs="Arial"/>
          <w:color w:val="000000" w:themeColor="text1"/>
          <w:sz w:val="24"/>
          <w:szCs w:val="24"/>
        </w:rPr>
        <w:t>по форме</w:t>
      </w:r>
      <w:r w:rsidR="001002AB" w:rsidRPr="00DB0889">
        <w:rPr>
          <w:rFonts w:ascii="Arial" w:hAnsi="Arial" w:cs="Arial"/>
          <w:color w:val="000000" w:themeColor="text1"/>
          <w:sz w:val="24"/>
          <w:szCs w:val="24"/>
        </w:rPr>
        <w:t xml:space="preserve"> согласно приложению 4</w:t>
      </w:r>
      <w:r w:rsidR="00127B71" w:rsidRPr="00DB0889">
        <w:rPr>
          <w:rFonts w:ascii="Arial" w:hAnsi="Arial" w:cs="Arial"/>
          <w:color w:val="000000" w:themeColor="text1"/>
          <w:sz w:val="24"/>
          <w:szCs w:val="24"/>
        </w:rPr>
        <w:t xml:space="preserve"> </w:t>
      </w:r>
      <w:r w:rsidR="00DD11DA">
        <w:rPr>
          <w:rFonts w:ascii="Arial" w:hAnsi="Arial" w:cs="Arial"/>
          <w:color w:val="000000" w:themeColor="text1"/>
          <w:sz w:val="24"/>
          <w:szCs w:val="24"/>
        </w:rPr>
        <w:t xml:space="preserve">для </w:t>
      </w:r>
      <w:r w:rsidR="00DD11DA" w:rsidRPr="00F66032">
        <w:rPr>
          <w:rFonts w:ascii="Arial" w:hAnsi="Arial" w:cs="Arial"/>
          <w:color w:val="00B050"/>
          <w:sz w:val="24"/>
          <w:szCs w:val="24"/>
        </w:rPr>
        <w:t>соответствующего вида</w:t>
      </w:r>
      <w:r w:rsidR="00F66032" w:rsidRPr="00F66032">
        <w:rPr>
          <w:rFonts w:ascii="Arial" w:hAnsi="Arial" w:cs="Arial"/>
          <w:color w:val="00B050"/>
          <w:sz w:val="24"/>
          <w:szCs w:val="24"/>
        </w:rPr>
        <w:t xml:space="preserve"> субсидии</w:t>
      </w:r>
      <w:r w:rsidR="00F66032">
        <w:rPr>
          <w:rFonts w:ascii="Arial" w:hAnsi="Arial" w:cs="Arial"/>
          <w:color w:val="000000" w:themeColor="text1"/>
          <w:sz w:val="24"/>
          <w:szCs w:val="24"/>
        </w:rPr>
        <w:t>.</w:t>
      </w:r>
    </w:p>
    <w:p w:rsidR="007D62F4" w:rsidRPr="00DB0889" w:rsidRDefault="00DD11DA" w:rsidP="00787BE4">
      <w:pPr>
        <w:spacing w:after="0"/>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w:t>
      </w:r>
      <w:r w:rsidR="007D62F4" w:rsidRPr="00DB0889">
        <w:rPr>
          <w:rFonts w:ascii="Arial" w:eastAsia="Times New Roman" w:hAnsi="Arial" w:cs="Arial"/>
          <w:color w:val="000000" w:themeColor="text1"/>
          <w:sz w:val="24"/>
          <w:szCs w:val="24"/>
          <w:lang w:eastAsia="ru-RU"/>
        </w:rPr>
        <w:t>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007D62F4"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FB0083" w:rsidRPr="00FB0083" w:rsidRDefault="00FB0083" w:rsidP="00787BE4">
      <w:pPr>
        <w:spacing w:after="0"/>
        <w:jc w:val="both"/>
        <w:rPr>
          <w:rFonts w:ascii="Arial" w:hAnsi="Arial" w:cs="Arial"/>
          <w:color w:val="00B050"/>
          <w:sz w:val="24"/>
          <w:szCs w:val="24"/>
        </w:rPr>
      </w:pPr>
      <w:r>
        <w:rPr>
          <w:rFonts w:ascii="Arial" w:eastAsia="Times New Roman" w:hAnsi="Arial" w:cs="Arial"/>
          <w:color w:val="000000" w:themeColor="text1"/>
          <w:sz w:val="24"/>
          <w:szCs w:val="24"/>
          <w:lang w:eastAsia="ru-RU"/>
        </w:rPr>
        <w:t xml:space="preserve">     </w:t>
      </w:r>
      <w:r w:rsidRPr="00FB0083">
        <w:rPr>
          <w:rFonts w:ascii="Arial" w:hAnsi="Arial" w:cs="Arial"/>
          <w:color w:val="00B05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6C274D" w:rsidRDefault="006C274D" w:rsidP="00787BE4">
      <w:pPr>
        <w:autoSpaceDE w:val="0"/>
        <w:autoSpaceDN w:val="0"/>
        <w:adjustRightInd w:val="0"/>
        <w:spacing w:after="0"/>
        <w:ind w:left="5300"/>
        <w:jc w:val="right"/>
        <w:rPr>
          <w:rFonts w:ascii="Arial" w:hAnsi="Arial" w:cs="Arial"/>
          <w:color w:val="000000" w:themeColor="text1"/>
          <w:sz w:val="24"/>
          <w:szCs w:val="24"/>
        </w:rPr>
      </w:pPr>
    </w:p>
    <w:p w:rsidR="006C274D" w:rsidRDefault="006C274D" w:rsidP="00787BE4">
      <w:pPr>
        <w:autoSpaceDE w:val="0"/>
        <w:autoSpaceDN w:val="0"/>
        <w:adjustRightInd w:val="0"/>
        <w:spacing w:after="0"/>
        <w:ind w:left="5300"/>
        <w:jc w:val="right"/>
        <w:rPr>
          <w:rFonts w:ascii="Arial" w:hAnsi="Arial" w:cs="Arial"/>
          <w:color w:val="000000" w:themeColor="text1"/>
          <w:sz w:val="24"/>
          <w:szCs w:val="24"/>
        </w:rPr>
      </w:pPr>
    </w:p>
    <w:p w:rsidR="006C274D" w:rsidRDefault="006C274D" w:rsidP="00787BE4">
      <w:pPr>
        <w:autoSpaceDE w:val="0"/>
        <w:autoSpaceDN w:val="0"/>
        <w:adjustRightInd w:val="0"/>
        <w:spacing w:after="0"/>
        <w:ind w:left="5300"/>
        <w:jc w:val="right"/>
        <w:rPr>
          <w:rFonts w:ascii="Arial" w:hAnsi="Arial" w:cs="Arial"/>
          <w:color w:val="000000" w:themeColor="text1"/>
          <w:sz w:val="24"/>
          <w:szCs w:val="24"/>
        </w:rPr>
      </w:pPr>
    </w:p>
    <w:p w:rsidR="006C274D" w:rsidRDefault="006C274D"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bookmarkStart w:id="0" w:name="_GoBack"/>
      <w:bookmarkEnd w:id="0"/>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C7176B" w:rsidRPr="00DB0889">
        <w:rPr>
          <w:rFonts w:ascii="Arial" w:hAnsi="Arial" w:cs="Arial"/>
          <w:bCs/>
          <w:color w:val="000000" w:themeColor="text1"/>
          <w:sz w:val="24"/>
          <w:szCs w:val="24"/>
        </w:rPr>
        <w:t>Пригородненского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391D"/>
    <w:rsid w:val="00045B34"/>
    <w:rsid w:val="0007470D"/>
    <w:rsid w:val="000818E3"/>
    <w:rsid w:val="000A3FE5"/>
    <w:rsid w:val="000D7F35"/>
    <w:rsid w:val="000E4770"/>
    <w:rsid w:val="001002AB"/>
    <w:rsid w:val="00105EBF"/>
    <w:rsid w:val="00114FD4"/>
    <w:rsid w:val="00127B71"/>
    <w:rsid w:val="00164855"/>
    <w:rsid w:val="00180E55"/>
    <w:rsid w:val="00185A50"/>
    <w:rsid w:val="001873C3"/>
    <w:rsid w:val="001C4182"/>
    <w:rsid w:val="00246CF9"/>
    <w:rsid w:val="002E311E"/>
    <w:rsid w:val="002E336E"/>
    <w:rsid w:val="002F67F5"/>
    <w:rsid w:val="00304268"/>
    <w:rsid w:val="003200B7"/>
    <w:rsid w:val="00361BD0"/>
    <w:rsid w:val="003905C9"/>
    <w:rsid w:val="003960C8"/>
    <w:rsid w:val="003A4E5E"/>
    <w:rsid w:val="003B5740"/>
    <w:rsid w:val="003F3967"/>
    <w:rsid w:val="00432C80"/>
    <w:rsid w:val="00471F6E"/>
    <w:rsid w:val="004B01C6"/>
    <w:rsid w:val="004C0648"/>
    <w:rsid w:val="004D2FFF"/>
    <w:rsid w:val="004E6124"/>
    <w:rsid w:val="0050635F"/>
    <w:rsid w:val="00507B5A"/>
    <w:rsid w:val="00542421"/>
    <w:rsid w:val="00544D7D"/>
    <w:rsid w:val="00592D53"/>
    <w:rsid w:val="005939CD"/>
    <w:rsid w:val="005B228B"/>
    <w:rsid w:val="005E33CF"/>
    <w:rsid w:val="005E3EF6"/>
    <w:rsid w:val="005E4502"/>
    <w:rsid w:val="005F02DF"/>
    <w:rsid w:val="0062320C"/>
    <w:rsid w:val="00626138"/>
    <w:rsid w:val="006959B8"/>
    <w:rsid w:val="006A185C"/>
    <w:rsid w:val="006B3998"/>
    <w:rsid w:val="006C274D"/>
    <w:rsid w:val="006C4BFE"/>
    <w:rsid w:val="006D5301"/>
    <w:rsid w:val="006E50E6"/>
    <w:rsid w:val="006E55AA"/>
    <w:rsid w:val="00711344"/>
    <w:rsid w:val="00715819"/>
    <w:rsid w:val="007178D5"/>
    <w:rsid w:val="00742F68"/>
    <w:rsid w:val="00747CC8"/>
    <w:rsid w:val="00752449"/>
    <w:rsid w:val="00754C61"/>
    <w:rsid w:val="00787BE4"/>
    <w:rsid w:val="00787D4A"/>
    <w:rsid w:val="007949F7"/>
    <w:rsid w:val="007B7141"/>
    <w:rsid w:val="007C5A00"/>
    <w:rsid w:val="007D62F4"/>
    <w:rsid w:val="00802462"/>
    <w:rsid w:val="00815711"/>
    <w:rsid w:val="008234F4"/>
    <w:rsid w:val="00836FAA"/>
    <w:rsid w:val="00886A81"/>
    <w:rsid w:val="00896E79"/>
    <w:rsid w:val="008F1C0B"/>
    <w:rsid w:val="0091207A"/>
    <w:rsid w:val="00961A12"/>
    <w:rsid w:val="00A035C5"/>
    <w:rsid w:val="00A44120"/>
    <w:rsid w:val="00A5421F"/>
    <w:rsid w:val="00AC5367"/>
    <w:rsid w:val="00AF32FA"/>
    <w:rsid w:val="00B144E5"/>
    <w:rsid w:val="00B170D0"/>
    <w:rsid w:val="00B53648"/>
    <w:rsid w:val="00B56FAB"/>
    <w:rsid w:val="00B90390"/>
    <w:rsid w:val="00BB79B3"/>
    <w:rsid w:val="00BD4301"/>
    <w:rsid w:val="00BE3396"/>
    <w:rsid w:val="00C16842"/>
    <w:rsid w:val="00C22958"/>
    <w:rsid w:val="00C7176B"/>
    <w:rsid w:val="00CB30E5"/>
    <w:rsid w:val="00CC0FF8"/>
    <w:rsid w:val="00CD4276"/>
    <w:rsid w:val="00D0489B"/>
    <w:rsid w:val="00D170F2"/>
    <w:rsid w:val="00D618A6"/>
    <w:rsid w:val="00D84CEB"/>
    <w:rsid w:val="00D90A8B"/>
    <w:rsid w:val="00DA0A7D"/>
    <w:rsid w:val="00DB0889"/>
    <w:rsid w:val="00DC3561"/>
    <w:rsid w:val="00DD11DA"/>
    <w:rsid w:val="00E228A5"/>
    <w:rsid w:val="00E57A84"/>
    <w:rsid w:val="00E770D8"/>
    <w:rsid w:val="00E9213C"/>
    <w:rsid w:val="00EB06D9"/>
    <w:rsid w:val="00EB2257"/>
    <w:rsid w:val="00EC5DF0"/>
    <w:rsid w:val="00EE7135"/>
    <w:rsid w:val="00F134AC"/>
    <w:rsid w:val="00F25894"/>
    <w:rsid w:val="00F66032"/>
    <w:rsid w:val="00F948A8"/>
    <w:rsid w:val="00FB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62320C"/>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45817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microsoft.com/office/2007/relationships/stylesWithEffects" Target="stylesWithEffect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8EED-1A39-48B4-B879-489D3B6C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6804</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27</cp:revision>
  <cp:lastPrinted>2020-04-28T12:36:00Z</cp:lastPrinted>
  <dcterms:created xsi:type="dcterms:W3CDTF">2020-03-17T11:29:00Z</dcterms:created>
  <dcterms:modified xsi:type="dcterms:W3CDTF">2022-12-05T11:46:00Z</dcterms:modified>
</cp:coreProperties>
</file>