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8CA" w:rsidRPr="00F274EE" w:rsidRDefault="002E08CA" w:rsidP="002E08CA">
      <w:pPr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АДМИНИСТРАЦИЯ</w:t>
      </w:r>
    </w:p>
    <w:p w:rsidR="002E08CA" w:rsidRPr="00F274EE" w:rsidRDefault="002E08CA" w:rsidP="002E08CA">
      <w:pPr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ПРИГОРОДНЕНСКОГО СЕЛЬСОВЕТА</w:t>
      </w:r>
    </w:p>
    <w:p w:rsidR="002E08CA" w:rsidRPr="00F274EE" w:rsidRDefault="002E08CA" w:rsidP="002E08CA">
      <w:pPr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ЩИГРОВСКОГО РАЙОНА КУРСКОЙ ОБЛАСТИ</w:t>
      </w:r>
    </w:p>
    <w:p w:rsidR="002E08CA" w:rsidRPr="00F274EE" w:rsidRDefault="002E08CA" w:rsidP="002E08CA">
      <w:pPr>
        <w:jc w:val="center"/>
        <w:rPr>
          <w:rFonts w:ascii="Arial" w:hAnsi="Arial" w:cs="Arial"/>
          <w:b/>
          <w:sz w:val="32"/>
          <w:szCs w:val="32"/>
        </w:rPr>
      </w:pPr>
    </w:p>
    <w:p w:rsidR="002E08CA" w:rsidRPr="00F274EE" w:rsidRDefault="002E08CA" w:rsidP="002E08CA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F274EE">
        <w:rPr>
          <w:rFonts w:ascii="Arial" w:hAnsi="Arial" w:cs="Arial"/>
          <w:b/>
          <w:sz w:val="32"/>
          <w:szCs w:val="32"/>
        </w:rPr>
        <w:t>П</w:t>
      </w:r>
      <w:proofErr w:type="gramEnd"/>
      <w:r w:rsidRPr="00F274EE">
        <w:rPr>
          <w:rFonts w:ascii="Arial" w:hAnsi="Arial" w:cs="Arial"/>
          <w:b/>
          <w:sz w:val="32"/>
          <w:szCs w:val="32"/>
        </w:rPr>
        <w:t xml:space="preserve"> О С Т А Н О В Л Е Н И Е</w:t>
      </w:r>
    </w:p>
    <w:p w:rsidR="002E08CA" w:rsidRPr="00F274EE" w:rsidRDefault="002E08CA" w:rsidP="002E08CA">
      <w:pPr>
        <w:tabs>
          <w:tab w:val="left" w:pos="4035"/>
        </w:tabs>
        <w:rPr>
          <w:rFonts w:ascii="Arial" w:hAnsi="Arial" w:cs="Arial"/>
          <w:b/>
          <w:sz w:val="32"/>
          <w:szCs w:val="32"/>
        </w:rPr>
      </w:pPr>
      <w:bookmarkStart w:id="0" w:name="_GoBack"/>
      <w:bookmarkEnd w:id="0"/>
    </w:p>
    <w:p w:rsidR="002E08CA" w:rsidRPr="00F274EE" w:rsidRDefault="002E08CA" w:rsidP="002E08CA">
      <w:pPr>
        <w:tabs>
          <w:tab w:val="left" w:pos="4035"/>
        </w:tabs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«</w:t>
      </w:r>
      <w:r>
        <w:rPr>
          <w:rFonts w:ascii="Arial" w:hAnsi="Arial" w:cs="Arial"/>
          <w:b/>
          <w:sz w:val="32"/>
          <w:szCs w:val="32"/>
        </w:rPr>
        <w:t>25</w:t>
      </w:r>
      <w:r w:rsidRPr="00F274EE">
        <w:rPr>
          <w:rFonts w:ascii="Arial" w:hAnsi="Arial" w:cs="Arial"/>
          <w:b/>
          <w:sz w:val="32"/>
          <w:szCs w:val="32"/>
        </w:rPr>
        <w:t xml:space="preserve">» </w:t>
      </w:r>
      <w:r>
        <w:rPr>
          <w:rFonts w:ascii="Arial" w:hAnsi="Arial" w:cs="Arial"/>
          <w:b/>
          <w:sz w:val="32"/>
          <w:szCs w:val="32"/>
        </w:rPr>
        <w:t>января</w:t>
      </w:r>
      <w:r w:rsidRPr="00F274EE">
        <w:rPr>
          <w:rFonts w:ascii="Arial" w:hAnsi="Arial" w:cs="Arial"/>
          <w:b/>
          <w:sz w:val="32"/>
          <w:szCs w:val="32"/>
        </w:rPr>
        <w:t xml:space="preserve"> 20</w:t>
      </w:r>
      <w:r>
        <w:rPr>
          <w:rFonts w:ascii="Arial" w:hAnsi="Arial" w:cs="Arial"/>
          <w:b/>
          <w:sz w:val="32"/>
          <w:szCs w:val="32"/>
        </w:rPr>
        <w:t xml:space="preserve">23 г.    </w:t>
      </w:r>
      <w:r w:rsidRPr="00F274EE">
        <w:rPr>
          <w:rFonts w:ascii="Arial" w:hAnsi="Arial" w:cs="Arial"/>
          <w:b/>
          <w:sz w:val="32"/>
          <w:szCs w:val="32"/>
        </w:rPr>
        <w:t xml:space="preserve">№ </w:t>
      </w:r>
      <w:r>
        <w:rPr>
          <w:rFonts w:ascii="Arial" w:hAnsi="Arial" w:cs="Arial"/>
          <w:b/>
          <w:sz w:val="32"/>
          <w:szCs w:val="32"/>
        </w:rPr>
        <w:t>12</w:t>
      </w:r>
    </w:p>
    <w:p w:rsidR="002E08CA" w:rsidRPr="00F274EE" w:rsidRDefault="002E08CA" w:rsidP="002E08CA">
      <w:pPr>
        <w:ind w:right="140"/>
        <w:jc w:val="center"/>
        <w:rPr>
          <w:rFonts w:ascii="Arial" w:hAnsi="Arial" w:cs="Arial"/>
          <w:b/>
          <w:sz w:val="32"/>
          <w:szCs w:val="32"/>
        </w:rPr>
      </w:pPr>
    </w:p>
    <w:p w:rsidR="002E08CA" w:rsidRPr="00F274EE" w:rsidRDefault="002E08CA" w:rsidP="002E08CA">
      <w:pPr>
        <w:ind w:right="140"/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О порядке исчисления, размерах, сроках и (или) об условиях уплаты платежей, являющихся источниками неналоговых доходов бюджета муниципального образования «</w:t>
      </w:r>
      <w:proofErr w:type="spellStart"/>
      <w:r w:rsidRPr="00F274EE">
        <w:rPr>
          <w:rFonts w:ascii="Arial" w:hAnsi="Arial" w:cs="Arial"/>
          <w:b/>
          <w:sz w:val="32"/>
          <w:szCs w:val="32"/>
        </w:rPr>
        <w:t>Пригородненский</w:t>
      </w:r>
      <w:proofErr w:type="spellEnd"/>
      <w:r w:rsidRPr="00F274EE">
        <w:rPr>
          <w:rFonts w:ascii="Arial" w:hAnsi="Arial" w:cs="Arial"/>
          <w:b/>
          <w:sz w:val="32"/>
          <w:szCs w:val="32"/>
        </w:rPr>
        <w:t xml:space="preserve"> сельсовет</w:t>
      </w:r>
    </w:p>
    <w:p w:rsidR="002E08CA" w:rsidRPr="00F274EE" w:rsidRDefault="002E08CA" w:rsidP="002E08CA">
      <w:pPr>
        <w:ind w:right="140"/>
        <w:jc w:val="center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keepNext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В соответствии с частью 6 статьи 41 Бюджетного кодекса Российской Федерации, статьей 55 Федерального закона от 06.10.2003 № 131-ФЗ «Об общих принципах организации местного самоуправления в Российской Федерации», руководствуясь Уставом муниципального образования «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Пригородненский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сельсовет», Администрация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</w:t>
      </w:r>
    </w:p>
    <w:p w:rsidR="002E08CA" w:rsidRPr="00F274EE" w:rsidRDefault="002E08CA" w:rsidP="002E08CA">
      <w:pPr>
        <w:keepNext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keepNext/>
        <w:ind w:firstLine="709"/>
        <w:jc w:val="center"/>
        <w:outlineLvl w:val="0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ПОСТАНОВЛЯЕТ: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274EE">
        <w:rPr>
          <w:rFonts w:ascii="Arial" w:eastAsia="Times New Roman" w:hAnsi="Arial" w:cs="Arial"/>
          <w:sz w:val="24"/>
          <w:szCs w:val="24"/>
          <w:lang w:eastAsia="ru-RU"/>
        </w:rPr>
        <w:t>Утвердить прилагаемое Положение о порядке исчисления, размерах, сроках и (или) об условиях уплаты платежей, являющихся источниками неналоговых доходов бюджета муниципального образования «</w:t>
      </w:r>
      <w:proofErr w:type="spellStart"/>
      <w:r w:rsidRPr="00F274EE">
        <w:rPr>
          <w:rFonts w:ascii="Arial" w:eastAsia="Times New Roman" w:hAnsi="Arial" w:cs="Arial"/>
          <w:sz w:val="24"/>
          <w:szCs w:val="24"/>
          <w:lang w:eastAsia="ru-RU"/>
        </w:rPr>
        <w:t>Пригородненский</w:t>
      </w:r>
      <w:proofErr w:type="spellEnd"/>
      <w:r w:rsidRPr="00F274EE">
        <w:rPr>
          <w:rFonts w:ascii="Arial" w:eastAsia="Times New Roman" w:hAnsi="Arial" w:cs="Arial"/>
          <w:sz w:val="24"/>
          <w:szCs w:val="24"/>
          <w:lang w:eastAsia="ru-RU"/>
        </w:rPr>
        <w:t xml:space="preserve"> сельсовет».</w:t>
      </w:r>
    </w:p>
    <w:p w:rsidR="002E08CA" w:rsidRPr="00F274EE" w:rsidRDefault="002E08CA" w:rsidP="002E08C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proofErr w:type="gramStart"/>
      <w:r w:rsidRPr="00F274EE">
        <w:rPr>
          <w:rFonts w:ascii="Arial" w:eastAsia="Times New Roman" w:hAnsi="Arial" w:cs="Arial"/>
          <w:sz w:val="24"/>
          <w:szCs w:val="24"/>
          <w:lang w:eastAsia="ru-RU"/>
        </w:rPr>
        <w:t>Контроль за</w:t>
      </w:r>
      <w:proofErr w:type="gramEnd"/>
      <w:r w:rsidRPr="00F274EE">
        <w:rPr>
          <w:rFonts w:ascii="Arial" w:eastAsia="Times New Roman" w:hAnsi="Arial" w:cs="Arial"/>
          <w:sz w:val="24"/>
          <w:szCs w:val="24"/>
          <w:lang w:eastAsia="ru-RU"/>
        </w:rPr>
        <w:t xml:space="preserve"> исполнением настоящего постановления оставляю за собой.</w:t>
      </w:r>
    </w:p>
    <w:p w:rsidR="002E08CA" w:rsidRPr="00F274EE" w:rsidRDefault="002E08CA" w:rsidP="002E08CA">
      <w:pPr>
        <w:pStyle w:val="a8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F274EE">
        <w:rPr>
          <w:rFonts w:ascii="Arial" w:eastAsia="Times New Roman" w:hAnsi="Arial" w:cs="Arial"/>
          <w:sz w:val="24"/>
          <w:szCs w:val="24"/>
          <w:lang w:eastAsia="ru-RU"/>
        </w:rPr>
        <w:t>Настоящее постановление вступает в силу со дня его обнародования.</w:t>
      </w:r>
    </w:p>
    <w:p w:rsidR="002E08CA" w:rsidRPr="00F274EE" w:rsidRDefault="002E08CA" w:rsidP="002E08CA">
      <w:pPr>
        <w:ind w:firstLine="851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ind w:firstLine="851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Глава </w:t>
      </w:r>
    </w:p>
    <w:p w:rsidR="002E08CA" w:rsidRPr="00F274EE" w:rsidRDefault="002E08CA" w:rsidP="002E08CA">
      <w:pPr>
        <w:tabs>
          <w:tab w:val="left" w:pos="8222"/>
        </w:tabs>
        <w:rPr>
          <w:rFonts w:ascii="Arial" w:hAnsi="Arial" w:cs="Arial"/>
          <w:sz w:val="24"/>
          <w:szCs w:val="24"/>
        </w:rPr>
      </w:pP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                                  </w:t>
      </w:r>
      <w:proofErr w:type="spellStart"/>
      <w:r w:rsidRPr="00F274EE">
        <w:rPr>
          <w:rFonts w:ascii="Arial" w:hAnsi="Arial" w:cs="Arial"/>
          <w:sz w:val="24"/>
          <w:szCs w:val="24"/>
        </w:rPr>
        <w:t>В.И.Воронин</w:t>
      </w:r>
      <w:proofErr w:type="spellEnd"/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pageBreakBefore/>
        <w:ind w:left="5670"/>
        <w:jc w:val="right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lastRenderedPageBreak/>
        <w:t>Приложение</w:t>
      </w:r>
    </w:p>
    <w:p w:rsidR="002E08CA" w:rsidRPr="00F274EE" w:rsidRDefault="002E08CA" w:rsidP="002E08CA">
      <w:pPr>
        <w:jc w:val="right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к постановлению Администрации </w:t>
      </w:r>
    </w:p>
    <w:p w:rsidR="002E08CA" w:rsidRPr="00F274EE" w:rsidRDefault="002E08CA" w:rsidP="002E08CA">
      <w:pPr>
        <w:jc w:val="right"/>
        <w:rPr>
          <w:rFonts w:ascii="Arial" w:hAnsi="Arial" w:cs="Arial"/>
          <w:sz w:val="24"/>
          <w:szCs w:val="24"/>
        </w:rPr>
      </w:pP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</w:t>
      </w:r>
    </w:p>
    <w:p w:rsidR="002E08CA" w:rsidRPr="00F274EE" w:rsidRDefault="002E08CA" w:rsidP="002E08CA">
      <w:pPr>
        <w:ind w:left="5670"/>
        <w:jc w:val="right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 от </w:t>
      </w:r>
      <w:r>
        <w:rPr>
          <w:rFonts w:ascii="Arial" w:hAnsi="Arial" w:cs="Arial"/>
          <w:sz w:val="24"/>
          <w:szCs w:val="24"/>
        </w:rPr>
        <w:t>25.01.</w:t>
      </w:r>
      <w:r w:rsidRPr="00F274EE">
        <w:rPr>
          <w:rFonts w:ascii="Arial" w:hAnsi="Arial" w:cs="Arial"/>
          <w:sz w:val="24"/>
          <w:szCs w:val="24"/>
        </w:rPr>
        <w:t>2023 г. №</w:t>
      </w:r>
      <w:r>
        <w:rPr>
          <w:rFonts w:ascii="Arial" w:hAnsi="Arial" w:cs="Arial"/>
          <w:sz w:val="24"/>
          <w:szCs w:val="24"/>
        </w:rPr>
        <w:t xml:space="preserve"> 12</w:t>
      </w:r>
      <w:r w:rsidRPr="00F274EE">
        <w:rPr>
          <w:rFonts w:ascii="Arial" w:hAnsi="Arial" w:cs="Arial"/>
          <w:sz w:val="24"/>
          <w:szCs w:val="24"/>
        </w:rPr>
        <w:t xml:space="preserve"> 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ПОЛОЖЕНИЕ</w:t>
      </w:r>
    </w:p>
    <w:p w:rsidR="002E08CA" w:rsidRPr="00F274EE" w:rsidRDefault="002E08CA" w:rsidP="002E08CA">
      <w:pPr>
        <w:ind w:firstLine="709"/>
        <w:jc w:val="center"/>
        <w:rPr>
          <w:rFonts w:ascii="Arial" w:hAnsi="Arial" w:cs="Arial"/>
          <w:b/>
          <w:sz w:val="32"/>
          <w:szCs w:val="32"/>
        </w:rPr>
      </w:pPr>
      <w:r w:rsidRPr="00F274EE">
        <w:rPr>
          <w:rFonts w:ascii="Arial" w:hAnsi="Arial" w:cs="Arial"/>
          <w:b/>
          <w:sz w:val="32"/>
          <w:szCs w:val="32"/>
        </w:rPr>
        <w:t>о порядке исчисления, размерах, сроках и (или) об условиях уплаты платежей, являющихся источниками неналоговых доходов бюджета муниципального образования «</w:t>
      </w:r>
      <w:proofErr w:type="spellStart"/>
      <w:r w:rsidRPr="00F274EE">
        <w:rPr>
          <w:rFonts w:ascii="Arial" w:hAnsi="Arial" w:cs="Arial"/>
          <w:b/>
          <w:sz w:val="32"/>
          <w:szCs w:val="32"/>
        </w:rPr>
        <w:t>Пригородненский</w:t>
      </w:r>
      <w:proofErr w:type="spellEnd"/>
      <w:r w:rsidRPr="00F274EE">
        <w:rPr>
          <w:rFonts w:ascii="Arial" w:hAnsi="Arial" w:cs="Arial"/>
          <w:b/>
          <w:sz w:val="32"/>
          <w:szCs w:val="32"/>
        </w:rPr>
        <w:t xml:space="preserve"> сельсовет»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Default="002E08CA" w:rsidP="002E08CA">
      <w:pPr>
        <w:widowControl w:val="0"/>
        <w:numPr>
          <w:ilvl w:val="0"/>
          <w:numId w:val="2"/>
        </w:numPr>
        <w:jc w:val="center"/>
        <w:rPr>
          <w:rFonts w:ascii="Arial" w:hAnsi="Arial" w:cs="Arial"/>
          <w:b/>
          <w:sz w:val="30"/>
          <w:szCs w:val="30"/>
        </w:rPr>
      </w:pPr>
      <w:r w:rsidRPr="006023CA">
        <w:rPr>
          <w:rFonts w:ascii="Arial" w:hAnsi="Arial" w:cs="Arial"/>
          <w:b/>
          <w:sz w:val="30"/>
          <w:szCs w:val="30"/>
        </w:rPr>
        <w:t>Общие положения</w:t>
      </w:r>
    </w:p>
    <w:p w:rsidR="002E08CA" w:rsidRPr="006023CA" w:rsidRDefault="002E08CA" w:rsidP="002E08CA">
      <w:pPr>
        <w:widowControl w:val="0"/>
        <w:ind w:left="799"/>
        <w:rPr>
          <w:rFonts w:ascii="Arial" w:hAnsi="Arial" w:cs="Arial"/>
          <w:sz w:val="30"/>
          <w:szCs w:val="30"/>
        </w:rPr>
      </w:pP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1.1. Настоящее Положение определяет единый порядок начисления, а также установления размеров, сроков и (или) условий уплаты платежей, являющихся источниками неналоговых доходов бюджета муниципального образования «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Пригородненский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сельсовет» (далее – местный бюджет).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1.2. Администрация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 (далее – Администрация) является администратором и главным администратором неналоговых доходов местного бюджета.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1.3. Плательщиками платежей, являющихся источниками неналоговых доходов местного бюджета, являются физические и юридические лица.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1.4. Перечень неналоговых доходов, которые могут поступать в местный бюджет, определен частью 3 статьи 41 Бюджетного кодекса Российской Федерации.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1.5. Неналоговые доходы при составлении, утверждении, исполнении местного бюджета и составлении отчетности о его исполнении включаются в состав доходов местного бюджета.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1.6. Нормативные правовые акты, муниципальные правовые акты, договоры, в соответствии с которыми уплачиваются платежи, являющиеся источниками неналоговых доходов местного бюджета, должны предусматривать положения о порядке их исчисления, размерах, сроках и (или) об условиях их уплаты в соответствии с требованиями действующего федерального законодательства и муниципальных правовых актов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Default="002E08CA" w:rsidP="002E08CA">
      <w:pPr>
        <w:widowControl w:val="0"/>
        <w:ind w:firstLine="709"/>
        <w:jc w:val="center"/>
        <w:rPr>
          <w:rFonts w:ascii="Arial" w:hAnsi="Arial" w:cs="Arial"/>
          <w:b/>
          <w:sz w:val="30"/>
          <w:szCs w:val="30"/>
        </w:rPr>
      </w:pPr>
      <w:r w:rsidRPr="006023CA">
        <w:rPr>
          <w:rFonts w:ascii="Arial" w:hAnsi="Arial" w:cs="Arial"/>
          <w:sz w:val="30"/>
          <w:szCs w:val="30"/>
        </w:rPr>
        <w:t xml:space="preserve">2. </w:t>
      </w:r>
      <w:r w:rsidRPr="006023CA">
        <w:rPr>
          <w:rFonts w:ascii="Arial" w:hAnsi="Arial" w:cs="Arial"/>
          <w:b/>
          <w:sz w:val="30"/>
          <w:szCs w:val="30"/>
        </w:rPr>
        <w:t>Порядок исчисления и размеры платежей</w:t>
      </w:r>
    </w:p>
    <w:p w:rsidR="002E08CA" w:rsidRPr="006023CA" w:rsidRDefault="002E08CA" w:rsidP="002E08CA">
      <w:pPr>
        <w:widowControl w:val="0"/>
        <w:ind w:firstLine="709"/>
        <w:jc w:val="center"/>
        <w:rPr>
          <w:rFonts w:ascii="Arial" w:hAnsi="Arial" w:cs="Arial"/>
          <w:sz w:val="30"/>
          <w:szCs w:val="30"/>
        </w:rPr>
      </w:pP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2.1. Размер подлежащих уплате платежей, являющихся источниками неналоговых доходов местного бюджета от использования и продажи имущества, определяется решениями Администрации или заключенными договорами (соглашениями) на основании нормативных правовых актов, муниципальных правовых актов, регулирующих размер платы за использование и продажу муниципального имущества, и настоящего Положения.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Расчет размера подлежащих уплате платежей, являющихся источниками неналоговых доходов местного бюджета от использования и продажи имущества, находящегося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осуществляется Администрацией.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2.2. Размер арендной платы за пользование зданиями, строениями, сооружениями, помещениями, частью помещений, находящихся в </w:t>
      </w:r>
      <w:r w:rsidRPr="00F274EE">
        <w:rPr>
          <w:rFonts w:ascii="Arial" w:hAnsi="Arial" w:cs="Arial"/>
          <w:sz w:val="24"/>
          <w:szCs w:val="24"/>
        </w:rPr>
        <w:lastRenderedPageBreak/>
        <w:t>собственности муниципального образования «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Пригородненский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сельсовет», определяется арендодателем в твердой денежной сумме периодических платежей (ежемесячных, ежеквартальных, годовых) на основании отчета независимого оценщика в соответствии с законодательством, регулирующим оценочную деятельность в Российской Федерации.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Пересмотр размера арендной платы по заключенным договорам аренды осуществляется ежегодно в случаях, установленных законодательством РФ, в том числе с учетом уровня инфляции, предусмотренного федеральным законом о федеральном бюджете на соответствующий финансовый год.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2.3. Плата граждан за пользование (наем) жилыми помещениями муниципального жилищного фонда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начисляется гражданам, проживающим в указанных жилых помещениях, на основании договоров социального найма и договоров найма жилого помещения, в том числе договоров найма специализированных жилых помещений и договоров коммерческого найма.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Размер платы за наем жилого помещения определяется исходя из занимаемой общей площади (в отдельных комнатах в общежитиях - исходя из площади этих комнат) жилого помещения, с учетом значений коэффициентов, характеризующих качество, благоустройство и месторасположение жилищного фонда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Размер платы за наем 1 квадратного метра жилого помещения определяется нормативным правовым актом Администрации.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2.4. Размер арендной платы за земельный участок, находящийся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определяется муниципальными правовыми актами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 в соответствии с основными принципами определения арендной платы, установленными Правительством Российской Федерации.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В случае заключения договора аренды земельного участка, находящегося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proofErr w:type="gramStart"/>
      <w:r w:rsidRPr="00F274EE">
        <w:rPr>
          <w:rFonts w:ascii="Arial" w:hAnsi="Arial" w:cs="Arial"/>
          <w:sz w:val="24"/>
          <w:szCs w:val="24"/>
        </w:rPr>
        <w:t xml:space="preserve">В случае заключения договора аренды земельного участка с лицом, подавшим единственную заявку на участие в аукционе на право заключения договора аренды земельного участка, находящегося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с заявителем, признанным единственным участником аукциона,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</w:t>
      </w:r>
      <w:proofErr w:type="gramEnd"/>
      <w:r w:rsidRPr="00F274EE">
        <w:rPr>
          <w:rFonts w:ascii="Arial" w:hAnsi="Arial" w:cs="Arial"/>
          <w:sz w:val="24"/>
          <w:szCs w:val="24"/>
        </w:rPr>
        <w:t xml:space="preserve"> начальной цены предмета аукциона.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2.5. </w:t>
      </w:r>
      <w:proofErr w:type="gramStart"/>
      <w:r w:rsidRPr="00F274EE">
        <w:rPr>
          <w:rFonts w:ascii="Arial" w:hAnsi="Arial" w:cs="Arial"/>
          <w:sz w:val="24"/>
          <w:szCs w:val="24"/>
        </w:rPr>
        <w:t xml:space="preserve">При заключении договора купли-продажи земельного участка, находящегося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лицом, подавшим единственную заявку на участие в аукционе, с заявителем, признанным единственным участником аукциона, либо с единственным принявшим участие в аукционе его участником</w:t>
      </w:r>
      <w:proofErr w:type="gramEnd"/>
      <w:r w:rsidRPr="00F274EE">
        <w:rPr>
          <w:rFonts w:ascii="Arial" w:hAnsi="Arial" w:cs="Arial"/>
          <w:sz w:val="24"/>
          <w:szCs w:val="24"/>
        </w:rPr>
        <w:t>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При заключении договора купли-продажи земельного участка, находящегося в муниципальной собственности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без проведения торгов цена такого земельного участка не может превышать его кадастровую стоимость или иной размер цены земельного участка, если он </w:t>
      </w:r>
      <w:r w:rsidRPr="00F274EE">
        <w:rPr>
          <w:rFonts w:ascii="Arial" w:hAnsi="Arial" w:cs="Arial"/>
          <w:sz w:val="24"/>
          <w:szCs w:val="24"/>
        </w:rPr>
        <w:lastRenderedPageBreak/>
        <w:t>установлен федеральным законом.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2.6. Размер платы за увеличение площади земельных участков, находящихся в частной собственности, в результате перераспределения таких земельных участков и земель и (или) земельных участков, находящихся в муниципальной собственности, определяется в порядке, установленном муниципальными правовыми актами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2.7. Порядок исчисления и размеры платежей, являющихся источниками неналоговых доходов местного бюджета, в части, не урегулированной настоящим Положением, определяются федеральным, областным законодательством, нормативно-правовыми актами, муниципальными правовыми актами органов местного самоуправления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сельсовета, а также положениями договоров, заключаемых Администрацией с плательщиками неналоговых доходов. 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widowControl w:val="0"/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 </w:t>
      </w:r>
      <w:r w:rsidRPr="006023CA">
        <w:rPr>
          <w:rFonts w:ascii="Arial" w:hAnsi="Arial" w:cs="Arial"/>
          <w:sz w:val="30"/>
          <w:szCs w:val="30"/>
        </w:rPr>
        <w:t xml:space="preserve">3. </w:t>
      </w:r>
      <w:r w:rsidRPr="006023CA">
        <w:rPr>
          <w:rFonts w:ascii="Arial" w:hAnsi="Arial" w:cs="Arial"/>
          <w:b/>
          <w:sz w:val="30"/>
          <w:szCs w:val="30"/>
        </w:rPr>
        <w:t>Сроки и условия уплаты платежей</w:t>
      </w:r>
    </w:p>
    <w:p w:rsidR="002E08CA" w:rsidRPr="00F274EE" w:rsidRDefault="002E08CA" w:rsidP="002E08CA">
      <w:pPr>
        <w:widowControl w:val="0"/>
        <w:ind w:firstLine="709"/>
        <w:jc w:val="center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3.1. Плательщик перечисляет неналоговый платеж на лицевой казначейский счет, открытый Администрацией в Управлении Федерального казначейства по Курской области, для последующего зачисления в доход местного бюджета.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3.2. При перечислении по безналичному расчету в платежном документе указывается вид платежа, являющегося источником неналогового дохода местного бюджета, сумма платежа.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3.3. Сроком оплаты считается дата списания денежных сре</w:t>
      </w:r>
      <w:proofErr w:type="gramStart"/>
      <w:r w:rsidRPr="00F274EE">
        <w:rPr>
          <w:rFonts w:ascii="Arial" w:hAnsi="Arial" w:cs="Arial"/>
          <w:sz w:val="24"/>
          <w:szCs w:val="24"/>
        </w:rPr>
        <w:t>дств с р</w:t>
      </w:r>
      <w:proofErr w:type="gramEnd"/>
      <w:r w:rsidRPr="00F274EE">
        <w:rPr>
          <w:rFonts w:ascii="Arial" w:hAnsi="Arial" w:cs="Arial"/>
          <w:sz w:val="24"/>
          <w:szCs w:val="24"/>
        </w:rPr>
        <w:t>асчетного счета плательщика и зачисления платежа на счет Управления Федерального казначейства по Курской области.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3.4. Полнота и своевременность поступления неналоговых доходов контролируется по данным бухгалтерских отчетов и возлагается на Администрацию и финансовый орган Администрации.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>3.5. За несвоевременное перечисление сумм арендной платы арендатор уплачивает пени в размере одной трехсот шестидесятой ставки рефинансирования Центрального банка Российской Федерации за каждый день просрочки от суммы платежа. Пени могут быть взысканы с организации принудительно в бесспорном порядке, а с физических лиц - в судебном порядке.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3.6. В случае нарушения срока оплаты по договору купли-продажи муниципального имущества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 покупатель уплачивает в местный бюджет неустойку, устанавливаемую в размере одной трехсотой ставки рефинансирования Центрального банка Российской Федерации, действующей на день выполнения денежного обязательства, от неуплаченной суммы за каждый календарный день просрочки. Пени могут быть взысканы с организации принудительно в бесспорном порядке, а с физических лиц - в судебном порядке. 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widowControl w:val="0"/>
        <w:ind w:firstLine="709"/>
        <w:jc w:val="center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 </w:t>
      </w:r>
      <w:r w:rsidRPr="001A6D9A">
        <w:rPr>
          <w:rFonts w:ascii="Arial" w:hAnsi="Arial" w:cs="Arial"/>
          <w:sz w:val="30"/>
          <w:szCs w:val="30"/>
        </w:rPr>
        <w:t xml:space="preserve">4. </w:t>
      </w:r>
      <w:r w:rsidRPr="001A6D9A">
        <w:rPr>
          <w:rFonts w:ascii="Arial" w:hAnsi="Arial" w:cs="Arial"/>
          <w:b/>
          <w:sz w:val="30"/>
          <w:szCs w:val="30"/>
        </w:rPr>
        <w:t>Порядок расходования неналоговых доходов местного бюджета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4.1. Средства местного бюджета, полученные неналоговых доходов, могут использоваться на решение вопросов местного значения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 в соответствии с требованиями Бюджетного кодекса Российской Федерации и Федеральным законом от 06.10.2003 № 131-ФЗ «Об общих принципах организации местного самоуправления в Российской Федерации».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4.2. Не допускается использование неналоговых доходов на цели, не </w:t>
      </w:r>
      <w:r w:rsidRPr="00F274EE">
        <w:rPr>
          <w:rFonts w:ascii="Arial" w:hAnsi="Arial" w:cs="Arial"/>
          <w:sz w:val="24"/>
          <w:szCs w:val="24"/>
        </w:rPr>
        <w:lastRenderedPageBreak/>
        <w:t>предусмотренные пунктом 4.1 настоящего Положения.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 </w:t>
      </w:r>
    </w:p>
    <w:p w:rsidR="002E08CA" w:rsidRPr="00F274EE" w:rsidRDefault="002E08CA" w:rsidP="002E08CA">
      <w:pPr>
        <w:ind w:firstLine="709"/>
        <w:jc w:val="center"/>
        <w:rPr>
          <w:rFonts w:ascii="Arial" w:hAnsi="Arial" w:cs="Arial"/>
          <w:sz w:val="24"/>
          <w:szCs w:val="24"/>
        </w:rPr>
      </w:pPr>
      <w:r w:rsidRPr="001A6D9A">
        <w:rPr>
          <w:rFonts w:ascii="Arial" w:hAnsi="Arial" w:cs="Arial"/>
          <w:sz w:val="30"/>
          <w:szCs w:val="30"/>
        </w:rPr>
        <w:t xml:space="preserve">5. </w:t>
      </w:r>
      <w:r w:rsidRPr="001A6D9A">
        <w:rPr>
          <w:rFonts w:ascii="Arial" w:hAnsi="Arial" w:cs="Arial"/>
          <w:b/>
          <w:sz w:val="30"/>
          <w:szCs w:val="30"/>
        </w:rPr>
        <w:t>Ответственность</w:t>
      </w: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74EE">
        <w:rPr>
          <w:rFonts w:ascii="Arial" w:hAnsi="Arial" w:cs="Arial"/>
          <w:sz w:val="24"/>
          <w:szCs w:val="24"/>
        </w:rPr>
        <w:t xml:space="preserve">5.1.  Ответственность за использование неналоговых доходов в соответствии с нормами действующего законодательства Российской Федерации несет руководитель главного администратора доходов бюджета </w:t>
      </w:r>
      <w:proofErr w:type="spellStart"/>
      <w:r w:rsidRPr="00F274EE">
        <w:rPr>
          <w:rFonts w:ascii="Arial" w:hAnsi="Arial" w:cs="Arial"/>
          <w:sz w:val="24"/>
          <w:szCs w:val="24"/>
        </w:rPr>
        <w:t>Пригородненского</w:t>
      </w:r>
      <w:proofErr w:type="spellEnd"/>
      <w:r w:rsidRPr="00F274EE">
        <w:rPr>
          <w:rFonts w:ascii="Arial" w:hAnsi="Arial" w:cs="Arial"/>
          <w:sz w:val="24"/>
          <w:szCs w:val="24"/>
        </w:rPr>
        <w:t xml:space="preserve"> сельсовета.</w:t>
      </w:r>
    </w:p>
    <w:p w:rsidR="002E08CA" w:rsidRPr="00F274EE" w:rsidRDefault="002E08CA" w:rsidP="002E08CA">
      <w:pPr>
        <w:widowControl w:val="0"/>
        <w:ind w:firstLine="709"/>
        <w:jc w:val="both"/>
        <w:rPr>
          <w:rFonts w:ascii="Arial" w:hAnsi="Arial" w:cs="Arial"/>
          <w:sz w:val="24"/>
          <w:szCs w:val="24"/>
        </w:rPr>
      </w:pPr>
    </w:p>
    <w:p w:rsidR="002E08CA" w:rsidRPr="00F274EE" w:rsidRDefault="002E08CA" w:rsidP="002E08CA">
      <w:pPr>
        <w:pStyle w:val="a6"/>
        <w:widowControl w:val="0"/>
        <w:ind w:firstLine="6480"/>
        <w:jc w:val="right"/>
        <w:rPr>
          <w:rFonts w:ascii="Arial" w:hAnsi="Arial" w:cs="Arial"/>
          <w:sz w:val="16"/>
          <w:szCs w:val="16"/>
        </w:rPr>
      </w:pPr>
    </w:p>
    <w:p w:rsidR="00AF0B95" w:rsidRDefault="00AF0B95"/>
    <w:sectPr w:rsidR="00AF0B95" w:rsidSect="00FE6277">
      <w:footerReference w:type="even" r:id="rId6"/>
      <w:footerReference w:type="default" r:id="rId7"/>
      <w:pgSz w:w="11907" w:h="16839" w:code="9"/>
      <w:pgMar w:top="1134" w:right="1247" w:bottom="1134" w:left="153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8C" w:rsidRDefault="002E08CA" w:rsidP="00D0035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83F8C" w:rsidRDefault="002E08CA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3F8C" w:rsidRDefault="002E08CA" w:rsidP="00D0035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:rsidR="00A83F8C" w:rsidRDefault="002E08CA" w:rsidP="00A02B8A">
    <w:pPr>
      <w:pStyle w:val="a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192D49"/>
    <w:multiLevelType w:val="hybridMultilevel"/>
    <w:tmpl w:val="2BAA90D8"/>
    <w:lvl w:ilvl="0" w:tplc="590462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FF361E6"/>
    <w:multiLevelType w:val="hybridMultilevel"/>
    <w:tmpl w:val="79A8815A"/>
    <w:lvl w:ilvl="0" w:tplc="BE1485B8">
      <w:start w:val="1"/>
      <w:numFmt w:val="decimal"/>
      <w:lvlText w:val="%1."/>
      <w:lvlJc w:val="left"/>
      <w:pPr>
        <w:ind w:left="115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79" w:hanging="360"/>
      </w:pPr>
    </w:lvl>
    <w:lvl w:ilvl="2" w:tplc="0419001B" w:tentative="1">
      <w:start w:val="1"/>
      <w:numFmt w:val="lowerRoman"/>
      <w:lvlText w:val="%3."/>
      <w:lvlJc w:val="right"/>
      <w:pPr>
        <w:ind w:left="2599" w:hanging="180"/>
      </w:pPr>
    </w:lvl>
    <w:lvl w:ilvl="3" w:tplc="0419000F" w:tentative="1">
      <w:start w:val="1"/>
      <w:numFmt w:val="decimal"/>
      <w:lvlText w:val="%4."/>
      <w:lvlJc w:val="left"/>
      <w:pPr>
        <w:ind w:left="3319" w:hanging="360"/>
      </w:pPr>
    </w:lvl>
    <w:lvl w:ilvl="4" w:tplc="04190019" w:tentative="1">
      <w:start w:val="1"/>
      <w:numFmt w:val="lowerLetter"/>
      <w:lvlText w:val="%5."/>
      <w:lvlJc w:val="left"/>
      <w:pPr>
        <w:ind w:left="4039" w:hanging="360"/>
      </w:pPr>
    </w:lvl>
    <w:lvl w:ilvl="5" w:tplc="0419001B" w:tentative="1">
      <w:start w:val="1"/>
      <w:numFmt w:val="lowerRoman"/>
      <w:lvlText w:val="%6."/>
      <w:lvlJc w:val="right"/>
      <w:pPr>
        <w:ind w:left="4759" w:hanging="180"/>
      </w:pPr>
    </w:lvl>
    <w:lvl w:ilvl="6" w:tplc="0419000F" w:tentative="1">
      <w:start w:val="1"/>
      <w:numFmt w:val="decimal"/>
      <w:lvlText w:val="%7."/>
      <w:lvlJc w:val="left"/>
      <w:pPr>
        <w:ind w:left="5479" w:hanging="360"/>
      </w:pPr>
    </w:lvl>
    <w:lvl w:ilvl="7" w:tplc="04190019" w:tentative="1">
      <w:start w:val="1"/>
      <w:numFmt w:val="lowerLetter"/>
      <w:lvlText w:val="%8."/>
      <w:lvlJc w:val="left"/>
      <w:pPr>
        <w:ind w:left="6199" w:hanging="360"/>
      </w:pPr>
    </w:lvl>
    <w:lvl w:ilvl="8" w:tplc="0419001B" w:tentative="1">
      <w:start w:val="1"/>
      <w:numFmt w:val="lowerRoman"/>
      <w:lvlText w:val="%9."/>
      <w:lvlJc w:val="right"/>
      <w:pPr>
        <w:ind w:left="691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8CA"/>
    <w:rsid w:val="002E08CA"/>
    <w:rsid w:val="00AF0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E08CA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E08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2E08CA"/>
  </w:style>
  <w:style w:type="paragraph" w:styleId="a6">
    <w:name w:val="Title"/>
    <w:basedOn w:val="a"/>
    <w:link w:val="a7"/>
    <w:uiPriority w:val="99"/>
    <w:qFormat/>
    <w:rsid w:val="002E08CA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uiPriority w:val="99"/>
    <w:rsid w:val="002E08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2E08C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8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E08CA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E08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2E08CA"/>
  </w:style>
  <w:style w:type="paragraph" w:styleId="a6">
    <w:name w:val="Title"/>
    <w:basedOn w:val="a"/>
    <w:link w:val="a7"/>
    <w:uiPriority w:val="99"/>
    <w:qFormat/>
    <w:rsid w:val="002E08CA"/>
    <w:pPr>
      <w:jc w:val="center"/>
    </w:pPr>
    <w:rPr>
      <w:sz w:val="28"/>
    </w:rPr>
  </w:style>
  <w:style w:type="character" w:customStyle="1" w:styleId="a7">
    <w:name w:val="Название Знак"/>
    <w:basedOn w:val="a0"/>
    <w:link w:val="a6"/>
    <w:uiPriority w:val="99"/>
    <w:rsid w:val="002E08C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2E08C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1487</Words>
  <Characters>8477</Characters>
  <Application>Microsoft Office Word</Application>
  <DocSecurity>0</DocSecurity>
  <Lines>70</Lines>
  <Paragraphs>19</Paragraphs>
  <ScaleCrop>false</ScaleCrop>
  <Company>Reanimator Extreme Edition</Company>
  <LinksUpToDate>false</LinksUpToDate>
  <CharactersWithSpaces>9945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2023-02-01T11:14:00Z</dcterms:created>
  <dcterms:modified xsi:type="dcterms:W3CDTF">2023-02-01T11:15:00Z</dcterms:modified>
</cp:coreProperties>
</file>